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F5F169">
      <w:pPr>
        <w:spacing w:line="360" w:lineRule="auto"/>
        <w:jc w:val="center"/>
        <w:rPr>
          <w:rFonts w:hint="eastAsia" w:ascii="宋体" w:hAnsi="宋体" w:eastAsia="宋体" w:cs="宋体"/>
          <w:bCs/>
          <w:sz w:val="30"/>
          <w:szCs w:val="30"/>
          <w:highlight w:val="none"/>
          <w:lang w:val="en-US" w:eastAsia="zh-CN"/>
        </w:rPr>
      </w:pPr>
      <w:r>
        <w:rPr>
          <w:rFonts w:hint="eastAsia" w:ascii="宋体" w:hAnsi="宋体" w:cs="宋体"/>
          <w:b/>
          <w:sz w:val="30"/>
          <w:szCs w:val="30"/>
          <w:highlight w:val="none"/>
          <w:lang w:val="en-US" w:eastAsia="zh-CN"/>
        </w:rPr>
        <w:t>询价</w:t>
      </w:r>
      <w:r>
        <w:rPr>
          <w:rFonts w:hint="eastAsia" w:ascii="宋体" w:hAnsi="宋体" w:cs="宋体"/>
          <w:b/>
          <w:sz w:val="30"/>
          <w:szCs w:val="30"/>
          <w:highlight w:val="none"/>
        </w:rPr>
        <w:t>文件</w:t>
      </w:r>
    </w:p>
    <w:p w14:paraId="1DA20F0A">
      <w:pPr>
        <w:spacing w:line="420" w:lineRule="exact"/>
        <w:rPr>
          <w:rFonts w:ascii="宋体" w:hAnsi="宋体" w:cs="宋体"/>
          <w:bCs/>
          <w:highlight w:val="none"/>
          <w:u w:val="single"/>
        </w:rPr>
      </w:pPr>
    </w:p>
    <w:p w14:paraId="48C66FF1">
      <w:pPr>
        <w:spacing w:line="360" w:lineRule="auto"/>
        <w:ind w:firstLine="480" w:firstLineChars="200"/>
        <w:outlineLvl w:val="0"/>
        <w:rPr>
          <w:highlight w:val="none"/>
        </w:rPr>
      </w:pPr>
      <w:r>
        <w:rPr>
          <w:rFonts w:hint="eastAsia" w:ascii="宋体" w:hAnsi="宋体" w:cs="宋体"/>
          <w:bCs/>
          <w:sz w:val="24"/>
          <w:highlight w:val="none"/>
          <w:lang w:val="en-US" w:eastAsia="zh-CN"/>
        </w:rPr>
        <w:t>广东省新基建科技有限公司</w:t>
      </w:r>
      <w:r>
        <w:rPr>
          <w:rFonts w:hint="eastAsia" w:ascii="宋体" w:hAnsi="宋体" w:cs="宋体"/>
          <w:bCs/>
          <w:sz w:val="24"/>
          <w:highlight w:val="none"/>
        </w:rPr>
        <w:t>拟对</w:t>
      </w:r>
      <w:r>
        <w:rPr>
          <w:rFonts w:hint="eastAsia" w:ascii="宋体" w:hAnsi="宋体" w:cs="宋体"/>
          <w:b/>
          <w:bCs w:val="0"/>
          <w:sz w:val="24"/>
          <w:highlight w:val="none"/>
          <w:u w:val="single"/>
          <w:lang w:val="en-US" w:eastAsia="zh-CN"/>
        </w:rPr>
        <w:t>佛山市禅城区租赁电动自行车智能监管项目(一期)2标段-A标段项目-安装部分-配电箱采购</w:t>
      </w:r>
      <w:r>
        <w:rPr>
          <w:rFonts w:hint="eastAsia" w:ascii="宋体" w:hAnsi="宋体" w:cs="宋体"/>
          <w:bCs/>
          <w:sz w:val="24"/>
          <w:highlight w:val="none"/>
        </w:rPr>
        <w:t>开展</w:t>
      </w:r>
      <w:r>
        <w:rPr>
          <w:rFonts w:hint="eastAsia" w:ascii="宋体" w:hAnsi="宋体" w:cs="宋体"/>
          <w:bCs/>
          <w:sz w:val="24"/>
          <w:highlight w:val="none"/>
          <w:lang w:val="en-US" w:eastAsia="zh-CN"/>
        </w:rPr>
        <w:t>询价</w:t>
      </w:r>
      <w:r>
        <w:rPr>
          <w:rFonts w:hint="eastAsia" w:ascii="宋体" w:hAnsi="宋体" w:cs="宋体"/>
          <w:bCs/>
          <w:sz w:val="24"/>
          <w:highlight w:val="none"/>
        </w:rPr>
        <w:t>工作，现根据项目施工需要，邀请</w:t>
      </w:r>
      <w:r>
        <w:rPr>
          <w:rFonts w:hint="eastAsia" w:ascii="宋体" w:hAnsi="宋体" w:cs="宋体"/>
          <w:bCs/>
          <w:sz w:val="24"/>
          <w:highlight w:val="none"/>
          <w:lang w:val="en-US" w:eastAsia="zh-CN"/>
        </w:rPr>
        <w:t>供应</w:t>
      </w:r>
      <w:r>
        <w:rPr>
          <w:rFonts w:hint="eastAsia" w:ascii="宋体" w:hAnsi="宋体" w:cs="宋体"/>
          <w:bCs/>
          <w:sz w:val="24"/>
          <w:highlight w:val="none"/>
        </w:rPr>
        <w:t>商对</w:t>
      </w:r>
      <w:r>
        <w:rPr>
          <w:rFonts w:hint="eastAsia" w:ascii="宋体" w:hAnsi="宋体" w:cs="宋体"/>
          <w:bCs/>
          <w:sz w:val="24"/>
          <w:highlight w:val="none"/>
          <w:lang w:val="en-US" w:eastAsia="zh-CN"/>
        </w:rPr>
        <w:t>该项目</w:t>
      </w:r>
      <w:r>
        <w:rPr>
          <w:rFonts w:hint="eastAsia" w:ascii="宋体" w:hAnsi="宋体" w:cs="宋体"/>
          <w:bCs/>
          <w:sz w:val="24"/>
          <w:highlight w:val="none"/>
        </w:rPr>
        <w:t>进行报价</w:t>
      </w:r>
      <w:r>
        <w:rPr>
          <w:rFonts w:hint="eastAsia" w:ascii="宋体" w:hAnsi="宋体" w:cs="宋体"/>
          <w:bCs/>
          <w:sz w:val="24"/>
          <w:highlight w:val="none"/>
          <w:lang w:eastAsia="zh-CN"/>
        </w:rPr>
        <w:t>。</w:t>
      </w:r>
    </w:p>
    <w:p w14:paraId="321BFEDA">
      <w:pPr>
        <w:spacing w:line="360" w:lineRule="auto"/>
        <w:ind w:firstLine="482" w:firstLineChars="200"/>
        <w:rPr>
          <w:rFonts w:hint="eastAsia" w:ascii="宋体" w:hAnsi="宋体" w:cs="宋体"/>
          <w:b/>
          <w:bCs w:val="0"/>
          <w:sz w:val="24"/>
          <w:highlight w:val="none"/>
          <w:lang w:val="en-US" w:eastAsia="zh-CN"/>
        </w:rPr>
      </w:pPr>
      <w:r>
        <w:rPr>
          <w:rFonts w:hint="eastAsia" w:ascii="宋体" w:hAnsi="宋体" w:cs="宋体"/>
          <w:b/>
          <w:bCs w:val="0"/>
          <w:sz w:val="24"/>
          <w:highlight w:val="none"/>
          <w:lang w:val="en-US" w:eastAsia="zh-CN"/>
        </w:rPr>
        <w:t>一、项目概况</w:t>
      </w:r>
    </w:p>
    <w:p w14:paraId="36DB10B9">
      <w:pPr>
        <w:spacing w:line="360" w:lineRule="auto"/>
        <w:ind w:firstLine="480" w:firstLineChars="200"/>
        <w:outlineLvl w:val="0"/>
        <w:rPr>
          <w:rFonts w:hint="eastAsia" w:ascii="宋体" w:hAnsi="宋体" w:cs="宋体"/>
          <w:b w:val="0"/>
          <w:bCs/>
          <w:sz w:val="24"/>
          <w:highlight w:val="none"/>
          <w:lang w:val="en-US" w:eastAsia="zh-CN"/>
        </w:rPr>
      </w:pPr>
      <w:r>
        <w:rPr>
          <w:rFonts w:hint="eastAsia" w:ascii="宋体" w:hAnsi="宋体" w:cs="宋体"/>
          <w:b w:val="0"/>
          <w:bCs/>
          <w:sz w:val="24"/>
          <w:highlight w:val="none"/>
          <w:lang w:val="en-US" w:eastAsia="zh-CN"/>
        </w:rPr>
        <w:t>项目名称：</w:t>
      </w:r>
      <w:r>
        <w:rPr>
          <w:rFonts w:hint="eastAsia" w:ascii="宋体" w:hAnsi="宋体" w:cs="宋体"/>
          <w:b w:val="0"/>
          <w:bCs/>
          <w:sz w:val="24"/>
          <w:highlight w:val="none"/>
          <w:u w:val="single"/>
          <w:lang w:val="en-US" w:eastAsia="zh-CN"/>
        </w:rPr>
        <w:t>佛山市禅城区租赁电动自行车智能监管项目(一期)2标段-A标段项目-安装部分-配电箱采购</w:t>
      </w:r>
      <w:r>
        <w:rPr>
          <w:rFonts w:hint="eastAsia" w:ascii="宋体" w:hAnsi="宋体" w:cs="宋体"/>
          <w:b w:val="0"/>
          <w:bCs/>
          <w:sz w:val="24"/>
          <w:highlight w:val="none"/>
          <w:lang w:val="en-US" w:eastAsia="zh-CN"/>
        </w:rPr>
        <w:t>，本项目位于佛山市禅城区。</w:t>
      </w:r>
    </w:p>
    <w:p w14:paraId="6D0C4348">
      <w:pPr>
        <w:pStyle w:val="2"/>
        <w:rPr>
          <w:rFonts w:hint="eastAsia"/>
          <w:highlight w:val="none"/>
          <w:lang w:val="en-US" w:eastAsia="zh-CN"/>
        </w:rPr>
      </w:pPr>
    </w:p>
    <w:p w14:paraId="7CF0750C">
      <w:pPr>
        <w:numPr>
          <w:ilvl w:val="0"/>
          <w:numId w:val="1"/>
        </w:numPr>
        <w:spacing w:line="360" w:lineRule="auto"/>
        <w:ind w:firstLine="482" w:firstLineChars="200"/>
        <w:rPr>
          <w:rFonts w:hint="eastAsia" w:ascii="宋体" w:hAnsi="宋体" w:cs="宋体"/>
          <w:b/>
          <w:bCs w:val="0"/>
          <w:sz w:val="24"/>
          <w:highlight w:val="none"/>
          <w:lang w:val="en-US" w:eastAsia="zh-CN"/>
        </w:rPr>
      </w:pPr>
      <w:r>
        <w:rPr>
          <w:rFonts w:hint="eastAsia" w:ascii="宋体" w:hAnsi="宋体" w:cs="宋体"/>
          <w:b/>
          <w:bCs w:val="0"/>
          <w:sz w:val="24"/>
          <w:highlight w:val="none"/>
          <w:lang w:val="en-US" w:eastAsia="zh-CN"/>
        </w:rPr>
        <w:t>采购内容清单及采购预算</w:t>
      </w:r>
    </w:p>
    <w:p w14:paraId="20C5C11C">
      <w:pPr>
        <w:rPr>
          <w:rFonts w:hint="default"/>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一</w:t>
      </w: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采购清单：</w:t>
      </w:r>
    </w:p>
    <w:tbl>
      <w:tblPr>
        <w:tblStyle w:val="1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1347"/>
        <w:gridCol w:w="6326"/>
        <w:gridCol w:w="696"/>
        <w:gridCol w:w="696"/>
      </w:tblGrid>
      <w:tr w14:paraId="161EC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62E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5A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物资名称</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ADF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43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320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r>
      <w:tr w14:paraId="46650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3A6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55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配电箱</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6C0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304不锈钢，厚度2.0mm，600*300*1000mm，ip55，配电箱配置详见配电系统图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E8B1E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EAE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27</w:t>
            </w:r>
          </w:p>
        </w:tc>
      </w:tr>
      <w:tr w14:paraId="06F51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B0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33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配电箱</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90E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304不锈钢，厚度2.0mm，600*300*1000mm，ip55，配电箱配置详见配电系统图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D85A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237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w:t>
            </w:r>
          </w:p>
        </w:tc>
      </w:tr>
      <w:tr w14:paraId="31D47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666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CCD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配电箱</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738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304不锈钢，厚度2.0mm，600*300*1000mm，ip55，配电箱配置详见配电系统图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C794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4D6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3E71D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BD1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ABE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配电箱</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EDF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304不锈钢，厚度2.0mm，600*300*1000mm，ip55，配电箱配置详见配电系统图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EA1F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239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r>
      <w:tr w14:paraId="5A6EC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C6E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F49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配电箱</w:t>
            </w:r>
          </w:p>
        </w:tc>
        <w:tc>
          <w:tcPr>
            <w:tcW w:w="6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33F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304不锈钢，厚度2.0mm，600*300*1000mm，ip55，配电箱配置详见配电系统图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2589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153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bl>
    <w:p w14:paraId="38B66578">
      <w:pPr>
        <w:rPr>
          <w:rFonts w:hint="eastAsia" w:ascii="宋体" w:hAnsi="宋体" w:eastAsia="宋体" w:cs="宋体"/>
          <w:bCs/>
          <w:color w:val="auto"/>
          <w:sz w:val="24"/>
          <w:szCs w:val="24"/>
          <w:highlight w:val="none"/>
          <w:lang w:eastAsia="zh-CN"/>
        </w:rPr>
      </w:pPr>
    </w:p>
    <w:p w14:paraId="1B48F12A">
      <w:pPr>
        <w:pStyle w:val="2"/>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详细请见《配电箱清单》；B、C、D同类型，G、I同类型。</w:t>
      </w:r>
    </w:p>
    <w:p w14:paraId="6B9D65AC">
      <w:pPr>
        <w:pStyle w:val="2"/>
        <w:rPr>
          <w:rFonts w:hint="eastAsia"/>
          <w:lang w:eastAsia="zh-CN"/>
        </w:rPr>
      </w:pPr>
    </w:p>
    <w:p w14:paraId="7F014BEB">
      <w:pPr>
        <w:rPr>
          <w:rFonts w:hint="default"/>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采购预算：</w:t>
      </w:r>
    </w:p>
    <w:p w14:paraId="5666B63B">
      <w:pPr>
        <w:pStyle w:val="2"/>
        <w:rPr>
          <w:rFonts w:hint="eastAsia" w:ascii="宋体" w:hAnsi="宋体" w:cs="宋体"/>
          <w:bCs/>
          <w:sz w:val="24"/>
          <w:highlight w:val="none"/>
        </w:rPr>
      </w:pPr>
      <w:r>
        <w:rPr>
          <w:rFonts w:hint="eastAsia" w:ascii="宋体" w:hAnsi="宋体" w:cs="宋体"/>
          <w:bCs/>
          <w:sz w:val="24"/>
          <w:highlight w:val="none"/>
          <w:lang w:val="en-US" w:eastAsia="zh-CN"/>
        </w:rPr>
        <w:t>本次采购预算金额总价</w:t>
      </w:r>
      <w:r>
        <w:rPr>
          <w:rFonts w:hint="eastAsia" w:ascii="宋体" w:hAnsi="宋体" w:cs="宋体"/>
          <w:b/>
          <w:bCs w:val="0"/>
          <w:sz w:val="24"/>
          <w:highlight w:val="none"/>
          <w:u w:val="single"/>
          <w:lang w:val="en-US" w:eastAsia="zh-CN"/>
        </w:rPr>
        <w:t>366877.00 元</w:t>
      </w:r>
      <w:r>
        <w:rPr>
          <w:rFonts w:hint="eastAsia" w:ascii="宋体" w:hAnsi="宋体" w:cs="宋体"/>
          <w:bCs/>
          <w:sz w:val="24"/>
          <w:highlight w:val="none"/>
          <w:lang w:val="en-US" w:eastAsia="zh-CN"/>
        </w:rPr>
        <w:t>。</w:t>
      </w:r>
    </w:p>
    <w:p w14:paraId="7F02D476">
      <w:pPr>
        <w:rPr>
          <w:rFonts w:hint="default"/>
          <w:highlight w:val="none"/>
          <w:lang w:val="en-US" w:eastAsia="zh-CN"/>
        </w:rPr>
      </w:pPr>
    </w:p>
    <w:p w14:paraId="65119918">
      <w:pPr>
        <w:spacing w:line="360" w:lineRule="auto"/>
        <w:ind w:firstLine="482" w:firstLineChars="200"/>
        <w:rPr>
          <w:rFonts w:hint="eastAsia" w:ascii="宋体" w:hAnsi="宋体" w:cs="宋体"/>
          <w:b/>
          <w:bCs w:val="0"/>
          <w:sz w:val="24"/>
          <w:highlight w:val="none"/>
          <w:lang w:val="en-US" w:eastAsia="zh-CN"/>
        </w:rPr>
      </w:pPr>
      <w:r>
        <w:rPr>
          <w:rFonts w:hint="eastAsia" w:ascii="宋体" w:hAnsi="宋体" w:cs="宋体"/>
          <w:b/>
          <w:bCs w:val="0"/>
          <w:sz w:val="24"/>
          <w:highlight w:val="none"/>
          <w:lang w:val="en-US" w:eastAsia="zh-CN"/>
        </w:rPr>
        <w:t>三、质量标准及技术要求</w:t>
      </w:r>
    </w:p>
    <w:p w14:paraId="0D71DC02">
      <w:pPr>
        <w:spacing w:line="360" w:lineRule="auto"/>
        <w:ind w:firstLine="482" w:firstLineChars="200"/>
        <w:rPr>
          <w:rFonts w:hint="eastAsia" w:ascii="宋体" w:hAnsi="宋体" w:cs="宋体"/>
          <w:b/>
          <w:bCs w:val="0"/>
          <w:sz w:val="24"/>
          <w:highlight w:val="none"/>
          <w:lang w:val="en-US" w:eastAsia="zh-CN"/>
        </w:rPr>
      </w:pPr>
      <w:r>
        <w:rPr>
          <w:rFonts w:hint="eastAsia" w:ascii="宋体" w:hAnsi="宋体" w:cs="宋体"/>
          <w:b/>
          <w:bCs w:val="0"/>
          <w:sz w:val="24"/>
          <w:highlight w:val="none"/>
          <w:lang w:val="en-US" w:eastAsia="zh-CN"/>
        </w:rPr>
        <w:t>质量标准：</w:t>
      </w:r>
      <w:r>
        <w:rPr>
          <w:rFonts w:hint="eastAsia" w:ascii="宋体" w:hAnsi="宋体" w:cs="宋体"/>
          <w:b w:val="0"/>
          <w:bCs/>
          <w:sz w:val="24"/>
          <w:highlight w:val="none"/>
          <w:lang w:val="en-US" w:eastAsia="zh-CN"/>
        </w:rPr>
        <w:t>所有产品均质保3年（含元器件及智能模块），产品质量符合国标要求以及图纸、设计技术规范要求</w:t>
      </w:r>
      <w:r>
        <w:rPr>
          <w:rFonts w:hint="eastAsia" w:ascii="宋体" w:hAnsi="宋体" w:cs="宋体"/>
          <w:b/>
          <w:bCs w:val="0"/>
          <w:sz w:val="24"/>
          <w:highlight w:val="none"/>
          <w:lang w:val="en-US" w:eastAsia="zh-CN"/>
        </w:rPr>
        <w:t>。</w:t>
      </w:r>
    </w:p>
    <w:p w14:paraId="62A1196B">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kern w:val="2"/>
          <w:sz w:val="24"/>
          <w:szCs w:val="24"/>
          <w:highlight w:val="none"/>
          <w:lang w:val="en-US" w:eastAsia="zh-CN" w:bidi="ar-SA"/>
        </w:rPr>
      </w:pPr>
      <w:r>
        <w:rPr>
          <w:rFonts w:hint="eastAsia" w:ascii="宋体" w:hAnsi="宋体" w:eastAsia="宋体" w:cs="宋体"/>
          <w:b/>
          <w:bCs w:val="0"/>
          <w:kern w:val="2"/>
          <w:sz w:val="24"/>
          <w:szCs w:val="24"/>
          <w:highlight w:val="none"/>
          <w:lang w:val="en-US" w:eastAsia="zh-CN" w:bidi="ar-SA"/>
        </w:rPr>
        <w:t>技术要求：</w:t>
      </w:r>
      <w:r>
        <w:rPr>
          <w:rFonts w:hint="eastAsia" w:ascii="宋体" w:hAnsi="宋体" w:eastAsia="宋体" w:cs="宋体"/>
          <w:b w:val="0"/>
          <w:bCs/>
          <w:kern w:val="2"/>
          <w:sz w:val="24"/>
          <w:szCs w:val="24"/>
          <w:highlight w:val="none"/>
          <w:lang w:val="en-US" w:eastAsia="zh-CN" w:bidi="ar-SA"/>
        </w:rPr>
        <w:t>（一）配电箱采用智能模块控制开关,可通过信号传输集中管理平合运营管理,可远程监控电源情况</w:t>
      </w:r>
      <w:r>
        <w:rPr>
          <w:rFonts w:hint="eastAsia" w:ascii="宋体" w:hAnsi="宋体" w:cs="宋体"/>
          <w:b w:val="0"/>
          <w:bCs/>
          <w:kern w:val="2"/>
          <w:sz w:val="24"/>
          <w:szCs w:val="24"/>
          <w:highlight w:val="none"/>
          <w:lang w:val="en-US" w:eastAsia="zh-CN" w:bidi="ar-SA"/>
        </w:rPr>
        <w:t>，</w:t>
      </w:r>
      <w:r>
        <w:rPr>
          <w:rFonts w:hint="eastAsia" w:ascii="宋体" w:hAnsi="宋体" w:eastAsia="宋体" w:cs="宋体"/>
          <w:b w:val="0"/>
          <w:bCs/>
          <w:kern w:val="2"/>
          <w:sz w:val="24"/>
          <w:szCs w:val="24"/>
          <w:highlight w:val="none"/>
          <w:lang w:val="en-US" w:eastAsia="zh-CN" w:bidi="ar-SA"/>
        </w:rPr>
        <w:t>带漏电报警</w:t>
      </w:r>
      <w:r>
        <w:rPr>
          <w:rFonts w:hint="eastAsia" w:ascii="宋体" w:hAnsi="宋体" w:cs="宋体"/>
          <w:b w:val="0"/>
          <w:bCs/>
          <w:kern w:val="2"/>
          <w:sz w:val="24"/>
          <w:szCs w:val="24"/>
          <w:highlight w:val="none"/>
          <w:lang w:val="en-US" w:eastAsia="zh-CN" w:bidi="ar-SA"/>
        </w:rPr>
        <w:t>，</w:t>
      </w:r>
      <w:r>
        <w:rPr>
          <w:rFonts w:hint="eastAsia" w:ascii="宋体" w:hAnsi="宋体" w:cs="宋体"/>
          <w:b w:val="0"/>
          <w:bCs/>
          <w:sz w:val="24"/>
          <w:highlight w:val="none"/>
          <w:lang w:val="en-US" w:eastAsia="zh-CN"/>
        </w:rPr>
        <w:t>含2年无线传输费用，</w:t>
      </w:r>
      <w:r>
        <w:rPr>
          <w:rFonts w:hint="eastAsia" w:ascii="宋体" w:hAnsi="宋体" w:eastAsia="宋体" w:cs="宋体"/>
          <w:b w:val="0"/>
          <w:bCs/>
          <w:kern w:val="2"/>
          <w:sz w:val="24"/>
          <w:szCs w:val="24"/>
          <w:highlight w:val="none"/>
          <w:lang w:val="en-US" w:eastAsia="zh-CN" w:bidi="ar-SA"/>
        </w:rPr>
        <w:t>具体部分图纸可由配电箱供应厂家技术人员进行二次深化</w:t>
      </w:r>
      <w:r>
        <w:rPr>
          <w:rFonts w:hint="eastAsia" w:ascii="宋体" w:hAnsi="宋体" w:cs="宋体"/>
          <w:b w:val="0"/>
          <w:bCs/>
          <w:kern w:val="2"/>
          <w:sz w:val="24"/>
          <w:szCs w:val="24"/>
          <w:highlight w:val="none"/>
          <w:lang w:val="en-US" w:eastAsia="zh-CN" w:bidi="ar-SA"/>
        </w:rPr>
        <w:t>；控制模块需带定时功能，能满足设置时控功能</w:t>
      </w:r>
      <w:r>
        <w:rPr>
          <w:rFonts w:hint="eastAsia" w:ascii="宋体" w:hAnsi="宋体" w:eastAsia="宋体" w:cs="宋体"/>
          <w:b w:val="0"/>
          <w:bCs/>
          <w:kern w:val="2"/>
          <w:sz w:val="24"/>
          <w:szCs w:val="24"/>
          <w:highlight w:val="none"/>
          <w:lang w:val="en-US" w:eastAsia="zh-CN" w:bidi="ar-SA"/>
        </w:rPr>
        <w:t>。</w:t>
      </w:r>
    </w:p>
    <w:p w14:paraId="55D7F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kern w:val="2"/>
          <w:sz w:val="24"/>
          <w:szCs w:val="24"/>
          <w:highlight w:val="none"/>
          <w:lang w:val="en-US" w:eastAsia="zh-CN" w:bidi="ar-SA"/>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二</w:t>
      </w:r>
      <w:r>
        <w:rPr>
          <w:rFonts w:hint="eastAsia" w:ascii="宋体" w:hAnsi="宋体" w:cs="宋体"/>
          <w:bCs/>
          <w:sz w:val="24"/>
          <w:highlight w:val="none"/>
          <w:lang w:eastAsia="zh-CN"/>
        </w:rPr>
        <w:t>）</w:t>
      </w:r>
      <w:r>
        <w:rPr>
          <w:rFonts w:hint="eastAsia" w:ascii="宋体" w:hAnsi="宋体" w:eastAsia="宋体" w:cs="宋体"/>
          <w:b w:val="0"/>
          <w:bCs/>
          <w:kern w:val="2"/>
          <w:sz w:val="24"/>
          <w:szCs w:val="24"/>
          <w:highlight w:val="none"/>
          <w:lang w:val="en-US" w:eastAsia="zh-CN" w:bidi="ar-SA"/>
        </w:rPr>
        <w:t>本工程配电箱供电干线采用YJV-0.6/1kv交联聚乙烯绝缘聚乙烯护套铜芯电力电缆，供电支线采用ZB-YJV-0.6/1kv阻燃B2级交联聚乙烯绝缘聚乙烯护套铜芯电力电缆。</w:t>
      </w:r>
    </w:p>
    <w:p w14:paraId="33F811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sz w:val="24"/>
          <w:highlight w:val="none"/>
          <w:lang w:val="en-US" w:eastAsia="zh-CN"/>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三</w:t>
      </w:r>
      <w:r>
        <w:rPr>
          <w:rFonts w:hint="eastAsia" w:ascii="宋体" w:hAnsi="宋体" w:cs="宋体"/>
          <w:bCs/>
          <w:sz w:val="24"/>
          <w:highlight w:val="none"/>
          <w:lang w:eastAsia="zh-CN"/>
        </w:rPr>
        <w:t>）</w:t>
      </w:r>
      <w:r>
        <w:rPr>
          <w:rFonts w:hint="eastAsia" w:ascii="宋体" w:hAnsi="宋体" w:cs="宋体"/>
          <w:b w:val="0"/>
          <w:bCs/>
          <w:sz w:val="24"/>
          <w:highlight w:val="none"/>
          <w:lang w:val="en-US" w:eastAsia="zh-CN"/>
        </w:rPr>
        <w:t>配电箱落地安装。</w:t>
      </w:r>
    </w:p>
    <w:p w14:paraId="0F189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sz w:val="24"/>
          <w:highlight w:val="none"/>
          <w:lang w:val="en-US" w:eastAsia="zh-CN"/>
        </w:rPr>
      </w:pPr>
      <w:r>
        <w:rPr>
          <w:rFonts w:hint="eastAsia" w:ascii="宋体" w:hAnsi="宋体" w:cs="宋体"/>
          <w:bCs/>
          <w:sz w:val="24"/>
          <w:highlight w:val="none"/>
          <w:lang w:eastAsia="zh-CN"/>
        </w:rPr>
        <w:t>（</w:t>
      </w:r>
      <w:r>
        <w:rPr>
          <w:rFonts w:hint="eastAsia" w:ascii="宋体" w:hAnsi="宋体" w:eastAsia="宋体" w:cs="宋体"/>
          <w:bCs/>
          <w:color w:val="auto"/>
          <w:sz w:val="24"/>
          <w:szCs w:val="24"/>
          <w:highlight w:val="none"/>
          <w:lang w:val="en-US" w:eastAsia="zh-CN"/>
        </w:rPr>
        <w:t>四</w:t>
      </w:r>
      <w:r>
        <w:rPr>
          <w:rFonts w:hint="eastAsia" w:ascii="宋体" w:hAnsi="宋体" w:cs="宋体"/>
          <w:bCs/>
          <w:sz w:val="24"/>
          <w:highlight w:val="none"/>
          <w:lang w:eastAsia="zh-CN"/>
        </w:rPr>
        <w:t>）</w:t>
      </w:r>
      <w:r>
        <w:rPr>
          <w:rFonts w:hint="eastAsia" w:ascii="宋体" w:hAnsi="宋体" w:cs="宋体"/>
          <w:b w:val="0"/>
          <w:bCs/>
          <w:sz w:val="24"/>
          <w:highlight w:val="none"/>
          <w:lang w:val="en-US" w:eastAsia="zh-CN"/>
        </w:rPr>
        <w:t>配电箱材质为2mm的304不锈钢板，防护等级ip55及以上。</w:t>
      </w:r>
    </w:p>
    <w:p w14:paraId="77A7B8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五</w:t>
      </w:r>
      <w:r>
        <w:rPr>
          <w:rFonts w:hint="eastAsia" w:ascii="宋体" w:hAnsi="宋体" w:eastAsia="宋体" w:cs="宋体"/>
          <w:bCs/>
          <w:color w:val="auto"/>
          <w:sz w:val="24"/>
          <w:szCs w:val="24"/>
          <w:highlight w:val="none"/>
          <w:lang w:eastAsia="zh-CN"/>
        </w:rPr>
        <w:t>）</w:t>
      </w:r>
      <w:r>
        <w:rPr>
          <w:rFonts w:hint="eastAsia" w:ascii="宋体" w:hAnsi="宋体" w:cs="宋体"/>
          <w:b w:val="0"/>
          <w:bCs/>
          <w:sz w:val="24"/>
          <w:highlight w:val="none"/>
          <w:lang w:val="en-US" w:eastAsia="zh-CN"/>
        </w:rPr>
        <w:t>内含智能模块和电表（RS485），需满足监测功能:电压、电流、功率、功率因数、频率，且需具备远程智能抄表功能，可实现定时抄表/手动抄表功能，含2年无线传输费用。</w:t>
      </w:r>
    </w:p>
    <w:p w14:paraId="54CE2B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六</w:t>
      </w:r>
      <w:r>
        <w:rPr>
          <w:rFonts w:hint="eastAsia" w:ascii="宋体" w:hAnsi="宋体" w:eastAsia="宋体" w:cs="宋体"/>
          <w:bCs/>
          <w:color w:val="auto"/>
          <w:sz w:val="24"/>
          <w:szCs w:val="24"/>
          <w:highlight w:val="none"/>
          <w:lang w:eastAsia="zh-CN"/>
        </w:rPr>
        <w:t>）</w:t>
      </w:r>
      <w:r>
        <w:rPr>
          <w:rFonts w:hint="eastAsia" w:ascii="宋体" w:hAnsi="宋体" w:cs="宋体"/>
          <w:b w:val="0"/>
          <w:bCs/>
          <w:sz w:val="24"/>
          <w:highlight w:val="none"/>
          <w:lang w:val="en-US" w:eastAsia="zh-CN"/>
        </w:rPr>
        <w:t>元器件和智能模块，隔离开关与断路器规定使用施耐德品牌（具体规格见图纸大样图）；电表为三相导轨式多功能智能电表，电表需要可接入智慧能源公共服务平台，网址：www.zt-meter.com；其余零器件品牌为必须满足国标要求以及图纸、设计技术规范要求，严格按照图纸和清单要求生产。</w:t>
      </w:r>
    </w:p>
    <w:p w14:paraId="595ADB65">
      <w:pPr>
        <w:pStyle w:val="2"/>
        <w:rPr>
          <w:rFonts w:hint="default"/>
          <w:highlight w:val="none"/>
          <w:lang w:val="en-US" w:eastAsia="zh-CN"/>
        </w:rPr>
      </w:pPr>
      <w:r>
        <w:rPr>
          <w:rFonts w:hint="eastAsia" w:ascii="宋体" w:hAnsi="宋体" w:cs="宋体"/>
          <w:b w:val="0"/>
          <w:bCs/>
          <w:sz w:val="24"/>
          <w:highlight w:val="none"/>
          <w:lang w:val="en-US" w:eastAsia="zh-CN"/>
        </w:rPr>
        <w:t>（七）配电柜门锁必须结实耐用，品质不合要求的需要供应商上门更换。</w:t>
      </w:r>
    </w:p>
    <w:p w14:paraId="1AAA5016">
      <w:pPr>
        <w:spacing w:line="360" w:lineRule="auto"/>
        <w:ind w:firstLine="482" w:firstLineChars="200"/>
        <w:rPr>
          <w:rFonts w:hint="eastAsia" w:ascii="宋体" w:hAnsi="宋体" w:cs="宋体"/>
          <w:b/>
          <w:bCs w:val="0"/>
          <w:sz w:val="24"/>
          <w:highlight w:val="none"/>
          <w:lang w:val="en-US" w:eastAsia="zh-CN"/>
        </w:rPr>
      </w:pPr>
    </w:p>
    <w:p w14:paraId="38C51182">
      <w:pPr>
        <w:spacing w:line="360" w:lineRule="auto"/>
        <w:ind w:firstLine="482" w:firstLineChars="200"/>
        <w:rPr>
          <w:rFonts w:hint="eastAsia" w:ascii="宋体" w:hAnsi="宋体" w:cs="宋体"/>
          <w:b/>
          <w:bCs w:val="0"/>
          <w:sz w:val="24"/>
          <w:highlight w:val="none"/>
        </w:rPr>
      </w:pPr>
      <w:r>
        <w:rPr>
          <w:rFonts w:hint="eastAsia" w:ascii="宋体" w:hAnsi="宋体" w:cs="宋体"/>
          <w:b/>
          <w:bCs w:val="0"/>
          <w:sz w:val="24"/>
          <w:highlight w:val="none"/>
          <w:lang w:val="en-US" w:eastAsia="zh-CN"/>
        </w:rPr>
        <w:t>四、货</w:t>
      </w:r>
      <w:r>
        <w:rPr>
          <w:rFonts w:hint="eastAsia" w:ascii="宋体" w:hAnsi="宋体" w:cs="宋体"/>
          <w:b/>
          <w:bCs w:val="0"/>
          <w:sz w:val="24"/>
          <w:highlight w:val="none"/>
        </w:rPr>
        <w:t>期要求</w:t>
      </w:r>
      <w:r>
        <w:rPr>
          <w:rFonts w:hint="eastAsia" w:ascii="宋体" w:hAnsi="宋体" w:cs="宋体"/>
          <w:b/>
          <w:bCs w:val="0"/>
          <w:sz w:val="24"/>
          <w:highlight w:val="none"/>
          <w:lang w:val="en-US" w:eastAsia="zh-CN"/>
        </w:rPr>
        <w:t>和</w:t>
      </w:r>
      <w:r>
        <w:rPr>
          <w:rFonts w:hint="eastAsia" w:ascii="宋体" w:hAnsi="宋体" w:eastAsia="宋体" w:cs="宋体"/>
          <w:b/>
          <w:bCs w:val="0"/>
          <w:sz w:val="24"/>
          <w:szCs w:val="24"/>
          <w:highlight w:val="none"/>
          <w:lang w:val="en-US" w:eastAsia="zh-CN"/>
        </w:rPr>
        <w:t>送货地点及联系人</w:t>
      </w:r>
    </w:p>
    <w:p w14:paraId="0132FB59">
      <w:pPr>
        <w:spacing w:line="360" w:lineRule="auto"/>
        <w:ind w:firstLine="480" w:firstLineChars="200"/>
        <w:outlineLvl w:val="0"/>
        <w:rPr>
          <w:rFonts w:hint="eastAsia" w:ascii="宋体" w:hAnsi="宋体" w:cs="宋体"/>
          <w:bCs/>
          <w:sz w:val="24"/>
          <w:highlight w:val="none"/>
        </w:rPr>
      </w:pPr>
      <w:r>
        <w:rPr>
          <w:rFonts w:hint="eastAsia" w:ascii="宋体" w:hAnsi="宋体" w:cs="宋体"/>
          <w:bCs/>
          <w:sz w:val="24"/>
          <w:highlight w:val="none"/>
          <w:lang w:val="en-US" w:eastAsia="zh-CN"/>
        </w:rPr>
        <w:t>货期：12天</w:t>
      </w:r>
      <w:r>
        <w:rPr>
          <w:rFonts w:hint="eastAsia" w:ascii="宋体" w:hAnsi="宋体" w:cs="宋体"/>
          <w:bCs/>
          <w:sz w:val="24"/>
          <w:highlight w:val="none"/>
        </w:rPr>
        <w:t>。</w:t>
      </w:r>
    </w:p>
    <w:p w14:paraId="690C9A96">
      <w:pPr>
        <w:spacing w:line="360" w:lineRule="auto"/>
        <w:ind w:firstLine="480" w:firstLineChars="200"/>
        <w:outlineLvl w:val="0"/>
        <w:rPr>
          <w:rFonts w:hint="eastAsia" w:ascii="宋体" w:hAnsi="宋体" w:cs="宋体"/>
          <w:bCs/>
          <w:sz w:val="24"/>
          <w:highlight w:val="none"/>
          <w:lang w:val="en-US" w:eastAsia="zh-CN"/>
        </w:rPr>
      </w:pPr>
      <w:r>
        <w:rPr>
          <w:rFonts w:hint="eastAsia" w:ascii="宋体" w:hAnsi="宋体" w:cs="宋体"/>
          <w:bCs/>
          <w:sz w:val="24"/>
          <w:highlight w:val="none"/>
          <w:lang w:val="en-US" w:eastAsia="zh-CN"/>
        </w:rPr>
        <w:t>送货地点及联系人：广东省佛山市顺德区乐从镇小涌第二工业区五号 ，何祺燊18665470443 。</w:t>
      </w:r>
    </w:p>
    <w:p w14:paraId="69157B67">
      <w:pPr>
        <w:pStyle w:val="2"/>
        <w:rPr>
          <w:rFonts w:hint="eastAsia"/>
          <w:highlight w:val="none"/>
          <w:lang w:val="en-US" w:eastAsia="zh-CN"/>
        </w:rPr>
      </w:pPr>
    </w:p>
    <w:p w14:paraId="4BF42002">
      <w:pPr>
        <w:autoSpaceDE w:val="0"/>
        <w:autoSpaceDN w:val="0"/>
        <w:adjustRightInd w:val="0"/>
        <w:spacing w:line="360" w:lineRule="auto"/>
        <w:ind w:firstLine="482" w:firstLineChars="200"/>
        <w:jc w:val="left"/>
        <w:rPr>
          <w:rFonts w:hint="default" w:ascii="宋体" w:hAnsi="宋体" w:eastAsia="宋体" w:cs="宋体"/>
          <w:b/>
          <w:bCs w:val="0"/>
          <w:sz w:val="24"/>
          <w:highlight w:val="none"/>
          <w:lang w:val="en-US" w:eastAsia="zh-CN"/>
        </w:rPr>
      </w:pPr>
      <w:r>
        <w:rPr>
          <w:rFonts w:hint="eastAsia" w:ascii="宋体" w:hAnsi="宋体" w:cs="宋体"/>
          <w:b/>
          <w:bCs w:val="0"/>
          <w:sz w:val="24"/>
          <w:highlight w:val="none"/>
        </w:rPr>
        <w:t>五、</w:t>
      </w:r>
      <w:r>
        <w:rPr>
          <w:rFonts w:hint="eastAsia" w:ascii="宋体" w:hAnsi="宋体" w:cs="宋体"/>
          <w:b/>
          <w:bCs w:val="0"/>
          <w:sz w:val="24"/>
          <w:highlight w:val="none"/>
          <w:lang w:val="en-US" w:eastAsia="zh-CN"/>
        </w:rPr>
        <w:t>支付条款</w:t>
      </w:r>
    </w:p>
    <w:p w14:paraId="63DEC96C">
      <w:pPr>
        <w:spacing w:line="360" w:lineRule="auto"/>
        <w:ind w:firstLine="480" w:firstLineChars="200"/>
        <w:outlineLvl w:val="0"/>
        <w:rPr>
          <w:rFonts w:hint="eastAsia" w:ascii="宋体" w:hAnsi="宋体" w:cs="宋体"/>
          <w:bCs/>
          <w:sz w:val="24"/>
          <w:highlight w:val="none"/>
          <w:lang w:val="en-US" w:eastAsia="zh-CN"/>
        </w:rPr>
      </w:pPr>
      <w:r>
        <w:rPr>
          <w:rFonts w:hint="eastAsia" w:ascii="宋体" w:hAnsi="宋体" w:cs="宋体"/>
          <w:bCs/>
          <w:sz w:val="24"/>
          <w:highlight w:val="none"/>
          <w:lang w:val="en-US" w:eastAsia="zh-CN"/>
        </w:rPr>
        <w:t>按甲方要求分批次生产和送货，按每批次甲方预付当前批次的30%预付款至乙方，乙方按时供货，货到验收合格后7个工作日内甲方支付67%合同金额至乙方，剩余3%作为质保金，质保期满第一年后一次性支付剩余质保金。</w:t>
      </w:r>
    </w:p>
    <w:p w14:paraId="0170EDD4">
      <w:pPr>
        <w:pStyle w:val="2"/>
        <w:rPr>
          <w:rFonts w:hint="default"/>
          <w:highlight w:val="none"/>
          <w:lang w:val="en-US" w:eastAsia="zh-CN"/>
        </w:rPr>
      </w:pPr>
    </w:p>
    <w:p w14:paraId="55095F54">
      <w:pPr>
        <w:autoSpaceDE w:val="0"/>
        <w:autoSpaceDN w:val="0"/>
        <w:adjustRightInd w:val="0"/>
        <w:spacing w:line="360" w:lineRule="auto"/>
        <w:ind w:firstLine="482" w:firstLineChars="200"/>
        <w:jc w:val="left"/>
        <w:rPr>
          <w:rFonts w:hint="eastAsia" w:ascii="宋体" w:hAnsi="宋体" w:cs="宋体"/>
          <w:b/>
          <w:bCs w:val="0"/>
          <w:sz w:val="24"/>
          <w:highlight w:val="none"/>
        </w:rPr>
      </w:pPr>
      <w:r>
        <w:rPr>
          <w:rFonts w:hint="eastAsia" w:ascii="宋体" w:hAnsi="宋体" w:cs="宋体"/>
          <w:b/>
          <w:bCs w:val="0"/>
          <w:sz w:val="24"/>
          <w:highlight w:val="none"/>
          <w:lang w:val="en-US" w:eastAsia="zh-CN"/>
        </w:rPr>
        <w:t>六</w:t>
      </w:r>
      <w:r>
        <w:rPr>
          <w:rFonts w:hint="eastAsia" w:ascii="宋体" w:hAnsi="宋体" w:cs="宋体"/>
          <w:b/>
          <w:bCs w:val="0"/>
          <w:sz w:val="24"/>
          <w:highlight w:val="none"/>
        </w:rPr>
        <w:t>、应邀人要求</w:t>
      </w:r>
    </w:p>
    <w:p w14:paraId="7CBFCF59">
      <w:pPr>
        <w:keepNext w:val="0"/>
        <w:keepLines w:val="0"/>
        <w:pageBreakBefore w:val="0"/>
        <w:widowControl w:val="0"/>
        <w:kinsoku/>
        <w:wordWrap/>
        <w:overflowPunct/>
        <w:topLinePunct w:val="0"/>
        <w:bidi w:val="0"/>
        <w:snapToGrid/>
        <w:spacing w:line="348"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一</w:t>
      </w:r>
      <w:r>
        <w:rPr>
          <w:rFonts w:hint="eastAsia" w:ascii="宋体" w:hAnsi="宋体" w:eastAsia="宋体" w:cs="宋体"/>
          <w:bCs/>
          <w:color w:val="auto"/>
          <w:sz w:val="24"/>
          <w:szCs w:val="24"/>
          <w:highlight w:val="none"/>
          <w:lang w:eastAsia="zh-CN"/>
        </w:rPr>
        <w:t>）应邀人必须为在中华人民共和国境内注册的独立法人单位或其他组织，具有固定的经营场所，能独立承担民事责任和合同义务，具有法人或其他组织的营业执照等合法、完整、有效的资格证明文件。</w:t>
      </w:r>
    </w:p>
    <w:p w14:paraId="5D8D92C2">
      <w:pPr>
        <w:keepNext w:val="0"/>
        <w:keepLines w:val="0"/>
        <w:pageBreakBefore w:val="0"/>
        <w:widowControl w:val="0"/>
        <w:kinsoku/>
        <w:wordWrap/>
        <w:overflowPunct/>
        <w:topLinePunct w:val="0"/>
        <w:bidi w:val="0"/>
        <w:snapToGrid/>
        <w:spacing w:line="348"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二</w:t>
      </w:r>
      <w:r>
        <w:rPr>
          <w:rFonts w:hint="eastAsia" w:ascii="宋体" w:hAnsi="宋体" w:eastAsia="宋体" w:cs="宋体"/>
          <w:bCs/>
          <w:color w:val="auto"/>
          <w:sz w:val="24"/>
          <w:szCs w:val="24"/>
          <w:highlight w:val="none"/>
          <w:lang w:eastAsia="zh-CN"/>
        </w:rPr>
        <w:t>）具备履行合同的能力</w:t>
      </w:r>
      <w:r>
        <w:rPr>
          <w:rFonts w:hint="eastAsia" w:ascii="宋体" w:hAnsi="宋体" w:eastAsia="宋体" w:cs="宋体"/>
          <w:bCs/>
          <w:color w:val="auto"/>
          <w:sz w:val="24"/>
          <w:szCs w:val="24"/>
          <w:highlight w:val="none"/>
          <w:lang w:val="en-US" w:eastAsia="zh-CN"/>
        </w:rPr>
        <w:t>及良好的售后服务团队</w:t>
      </w:r>
      <w:r>
        <w:rPr>
          <w:rFonts w:hint="eastAsia" w:ascii="宋体" w:hAnsi="宋体" w:eastAsia="宋体" w:cs="宋体"/>
          <w:bCs/>
          <w:color w:val="auto"/>
          <w:sz w:val="24"/>
          <w:szCs w:val="24"/>
          <w:highlight w:val="none"/>
          <w:lang w:eastAsia="zh-CN"/>
        </w:rPr>
        <w:t>，包括专业、技术资格和能力，资金、设备和其他物质设施状况，管理能力，经验、信誉和相应的从业人员。</w:t>
      </w:r>
    </w:p>
    <w:p w14:paraId="56B24379">
      <w:pPr>
        <w:keepNext w:val="0"/>
        <w:keepLines w:val="0"/>
        <w:pageBreakBefore w:val="0"/>
        <w:widowControl w:val="0"/>
        <w:kinsoku/>
        <w:wordWrap/>
        <w:overflowPunct/>
        <w:topLinePunct w:val="0"/>
        <w:bidi w:val="0"/>
        <w:snapToGrid/>
        <w:spacing w:line="348"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三</w:t>
      </w:r>
      <w:r>
        <w:rPr>
          <w:rFonts w:hint="eastAsia" w:ascii="宋体" w:hAnsi="宋体" w:eastAsia="宋体" w:cs="宋体"/>
          <w:bCs/>
          <w:color w:val="auto"/>
          <w:sz w:val="24"/>
          <w:szCs w:val="24"/>
          <w:highlight w:val="none"/>
          <w:lang w:eastAsia="zh-CN"/>
        </w:rPr>
        <w:t>）应邀人没有处于被责令停业，投标资格被取消，财产被接管、冻结、破产状态。</w:t>
      </w:r>
    </w:p>
    <w:p w14:paraId="6363D0D0">
      <w:pPr>
        <w:keepNext w:val="0"/>
        <w:keepLines w:val="0"/>
        <w:pageBreakBefore w:val="0"/>
        <w:widowControl w:val="0"/>
        <w:kinsoku/>
        <w:wordWrap/>
        <w:overflowPunct/>
        <w:topLinePunct w:val="0"/>
        <w:bidi w:val="0"/>
        <w:snapToGrid/>
        <w:spacing w:line="348"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四</w:t>
      </w:r>
      <w:r>
        <w:rPr>
          <w:rFonts w:hint="eastAsia" w:ascii="宋体" w:hAnsi="宋体" w:eastAsia="宋体" w:cs="宋体"/>
          <w:bCs/>
          <w:color w:val="auto"/>
          <w:sz w:val="24"/>
          <w:szCs w:val="24"/>
          <w:highlight w:val="none"/>
          <w:lang w:eastAsia="zh-CN"/>
        </w:rPr>
        <w:t>）应邀人在最近三年经营活动内，没有重大违法记录或严重违约或重大质量问题以及法律、行政法规规定的其他情形。</w:t>
      </w:r>
    </w:p>
    <w:p w14:paraId="64B76879">
      <w:pPr>
        <w:keepNext w:val="0"/>
        <w:keepLines w:val="0"/>
        <w:pageBreakBefore w:val="0"/>
        <w:widowControl w:val="0"/>
        <w:kinsoku/>
        <w:wordWrap/>
        <w:overflowPunct/>
        <w:topLinePunct w:val="0"/>
        <w:bidi w:val="0"/>
        <w:snapToGrid/>
        <w:spacing w:line="348" w:lineRule="auto"/>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五</w:t>
      </w:r>
      <w:r>
        <w:rPr>
          <w:rFonts w:hint="eastAsia" w:ascii="宋体" w:hAnsi="宋体" w:eastAsia="宋体" w:cs="宋体"/>
          <w:bCs/>
          <w:color w:val="auto"/>
          <w:sz w:val="24"/>
          <w:szCs w:val="24"/>
          <w:highlight w:val="none"/>
          <w:lang w:eastAsia="zh-CN"/>
        </w:rPr>
        <w:t>）应邀人不得有弄虚作假、伪造文件等欺诈行为，否则取消投标资格，并列入我公司供应商黑名单，</w:t>
      </w:r>
      <w:r>
        <w:rPr>
          <w:rFonts w:hint="eastAsia" w:ascii="宋体" w:hAnsi="宋体" w:eastAsia="宋体" w:cs="宋体"/>
          <w:bCs/>
          <w:color w:val="auto"/>
          <w:sz w:val="24"/>
          <w:szCs w:val="24"/>
          <w:highlight w:val="none"/>
          <w:lang w:val="en-US" w:eastAsia="zh-CN"/>
        </w:rPr>
        <w:t>限制</w:t>
      </w:r>
      <w:r>
        <w:rPr>
          <w:rFonts w:hint="eastAsia" w:ascii="宋体" w:hAnsi="宋体" w:eastAsia="宋体" w:cs="宋体"/>
          <w:bCs/>
          <w:color w:val="auto"/>
          <w:sz w:val="24"/>
          <w:szCs w:val="24"/>
          <w:highlight w:val="none"/>
          <w:lang w:eastAsia="zh-CN"/>
        </w:rPr>
        <w:t>参加本公司任何</w:t>
      </w:r>
      <w:r>
        <w:rPr>
          <w:rFonts w:hint="eastAsia" w:ascii="宋体" w:hAnsi="宋体" w:eastAsia="宋体" w:cs="宋体"/>
          <w:bCs/>
          <w:color w:val="auto"/>
          <w:sz w:val="24"/>
          <w:szCs w:val="24"/>
          <w:highlight w:val="none"/>
          <w:lang w:val="en-US" w:eastAsia="zh-CN"/>
        </w:rPr>
        <w:t>招标、询价</w:t>
      </w:r>
      <w:r>
        <w:rPr>
          <w:rFonts w:hint="eastAsia" w:ascii="宋体" w:hAnsi="宋体" w:eastAsia="宋体" w:cs="宋体"/>
          <w:bCs/>
          <w:color w:val="auto"/>
          <w:sz w:val="24"/>
          <w:szCs w:val="24"/>
          <w:highlight w:val="none"/>
          <w:lang w:eastAsia="zh-CN"/>
        </w:rPr>
        <w:t>活动。</w:t>
      </w:r>
    </w:p>
    <w:p w14:paraId="1A31940A">
      <w:pPr>
        <w:pStyle w:val="2"/>
        <w:rPr>
          <w:rFonts w:hint="eastAsia"/>
          <w:highlight w:val="none"/>
          <w:lang w:eastAsia="zh-CN"/>
        </w:rPr>
      </w:pPr>
    </w:p>
    <w:p w14:paraId="385A3229">
      <w:pPr>
        <w:autoSpaceDE w:val="0"/>
        <w:autoSpaceDN w:val="0"/>
        <w:adjustRightInd w:val="0"/>
        <w:spacing w:line="360" w:lineRule="auto"/>
        <w:ind w:firstLine="482" w:firstLineChars="200"/>
        <w:jc w:val="left"/>
        <w:rPr>
          <w:rFonts w:hint="eastAsia" w:ascii="宋体" w:hAnsi="宋体" w:cs="宋体"/>
          <w:b/>
          <w:bCs w:val="0"/>
          <w:sz w:val="24"/>
          <w:highlight w:val="none"/>
        </w:rPr>
      </w:pPr>
      <w:r>
        <w:rPr>
          <w:rFonts w:hint="eastAsia" w:ascii="宋体" w:hAnsi="宋体" w:cs="宋体"/>
          <w:b/>
          <w:bCs w:val="0"/>
          <w:sz w:val="24"/>
          <w:highlight w:val="none"/>
          <w:lang w:val="en-US" w:eastAsia="zh-CN"/>
        </w:rPr>
        <w:t>七</w:t>
      </w:r>
      <w:r>
        <w:rPr>
          <w:rFonts w:hint="eastAsia" w:ascii="宋体" w:hAnsi="宋体" w:cs="宋体"/>
          <w:b/>
          <w:bCs w:val="0"/>
          <w:sz w:val="24"/>
          <w:highlight w:val="none"/>
        </w:rPr>
        <w:t>、报价要求</w:t>
      </w:r>
    </w:p>
    <w:p w14:paraId="7C7ACD5C">
      <w:pPr>
        <w:spacing w:line="360" w:lineRule="auto"/>
        <w:ind w:firstLine="480" w:firstLineChars="200"/>
        <w:rPr>
          <w:rFonts w:hint="eastAsia" w:ascii="宋体" w:hAnsi="宋体" w:cs="宋体"/>
          <w:bCs/>
          <w:sz w:val="24"/>
          <w:highlight w:val="none"/>
        </w:rPr>
      </w:pP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一</w:t>
      </w:r>
      <w:r>
        <w:rPr>
          <w:rFonts w:hint="eastAsia" w:ascii="宋体" w:hAnsi="宋体" w:cs="宋体"/>
          <w:bCs/>
          <w:color w:val="auto"/>
          <w:sz w:val="24"/>
          <w:highlight w:val="none"/>
          <w:lang w:eastAsia="zh-CN"/>
        </w:rPr>
        <w:t>）</w:t>
      </w:r>
      <w:r>
        <w:rPr>
          <w:rFonts w:hint="eastAsia" w:ascii="宋体" w:hAnsi="宋体" w:cs="宋体"/>
          <w:bCs/>
          <w:sz w:val="24"/>
          <w:highlight w:val="none"/>
        </w:rPr>
        <w:t>应邀单位应结合自身技术和管理水平、经营状况和</w:t>
      </w:r>
      <w:r>
        <w:rPr>
          <w:rFonts w:hint="eastAsia" w:ascii="宋体" w:hAnsi="宋体" w:cs="宋体"/>
          <w:bCs/>
          <w:sz w:val="24"/>
          <w:highlight w:val="none"/>
          <w:lang w:val="en-US" w:eastAsia="zh-CN"/>
        </w:rPr>
        <w:t>询价</w:t>
      </w:r>
      <w:r>
        <w:rPr>
          <w:rFonts w:hint="eastAsia" w:ascii="宋体" w:hAnsi="宋体" w:cs="宋体"/>
          <w:bCs/>
          <w:sz w:val="24"/>
          <w:highlight w:val="none"/>
        </w:rPr>
        <w:t>文件要求，报出</w:t>
      </w:r>
      <w:r>
        <w:rPr>
          <w:rFonts w:hint="eastAsia" w:ascii="宋体" w:hAnsi="宋体" w:cs="宋体"/>
          <w:bCs/>
          <w:sz w:val="24"/>
          <w:highlight w:val="none"/>
          <w:lang w:val="en-US" w:eastAsia="zh-CN"/>
        </w:rPr>
        <w:t>投标</w:t>
      </w:r>
      <w:r>
        <w:rPr>
          <w:rFonts w:hint="eastAsia" w:ascii="宋体" w:hAnsi="宋体" w:cs="宋体"/>
          <w:bCs/>
          <w:sz w:val="24"/>
          <w:highlight w:val="none"/>
        </w:rPr>
        <w:t>总价。</w:t>
      </w:r>
      <w:r>
        <w:rPr>
          <w:rFonts w:hint="eastAsia" w:ascii="宋体" w:hAnsi="宋体" w:cs="宋体"/>
          <w:bCs/>
          <w:sz w:val="24"/>
          <w:highlight w:val="none"/>
          <w:lang w:val="en-US" w:eastAsia="zh-CN"/>
        </w:rPr>
        <w:t>本次采购预算金额</w:t>
      </w:r>
      <w:r>
        <w:rPr>
          <w:rFonts w:hint="eastAsia" w:ascii="宋体" w:hAnsi="宋体" w:cs="宋体"/>
          <w:bCs/>
          <w:sz w:val="24"/>
          <w:highlight w:val="none"/>
        </w:rPr>
        <w:t>总价</w:t>
      </w:r>
      <w:r>
        <w:rPr>
          <w:rFonts w:hint="eastAsia" w:ascii="宋体" w:hAnsi="宋体" w:cs="宋体"/>
          <w:b/>
          <w:bCs w:val="0"/>
          <w:sz w:val="24"/>
          <w:highlight w:val="none"/>
          <w:u w:val="single"/>
          <w:lang w:val="en-US" w:eastAsia="zh-CN"/>
        </w:rPr>
        <w:t>366877.00</w:t>
      </w:r>
      <w:r>
        <w:rPr>
          <w:rFonts w:hint="eastAsia" w:ascii="宋体" w:hAnsi="宋体" w:cs="Times New Roman"/>
          <w:b/>
          <w:bCs/>
          <w:color w:val="000000"/>
          <w:sz w:val="22"/>
          <w:szCs w:val="24"/>
          <w:highlight w:val="none"/>
          <w:u w:val="single"/>
          <w:lang w:val="en-US" w:eastAsia="zh-CN"/>
        </w:rPr>
        <w:t xml:space="preserve"> 元</w:t>
      </w:r>
      <w:r>
        <w:rPr>
          <w:rFonts w:hint="eastAsia" w:ascii="宋体" w:hAnsi="宋体" w:cs="宋体"/>
          <w:bCs/>
          <w:sz w:val="24"/>
          <w:highlight w:val="none"/>
        </w:rPr>
        <w:t>。</w:t>
      </w:r>
    </w:p>
    <w:p w14:paraId="48631E46">
      <w:pPr>
        <w:spacing w:line="360" w:lineRule="auto"/>
        <w:ind w:firstLine="480" w:firstLineChars="200"/>
        <w:rPr>
          <w:rFonts w:ascii="宋体" w:hAnsi="宋体" w:cs="宋体"/>
          <w:bCs/>
          <w:sz w:val="24"/>
          <w:highlight w:val="none"/>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二</w:t>
      </w:r>
      <w:r>
        <w:rPr>
          <w:rFonts w:hint="eastAsia" w:ascii="宋体" w:hAnsi="宋体" w:cs="宋体"/>
          <w:bCs/>
          <w:sz w:val="24"/>
          <w:highlight w:val="none"/>
          <w:lang w:eastAsia="zh-CN"/>
        </w:rPr>
        <w:t>）</w:t>
      </w:r>
      <w:r>
        <w:rPr>
          <w:rFonts w:hint="eastAsia" w:ascii="宋体" w:hAnsi="宋体" w:cs="宋体"/>
          <w:bCs/>
          <w:sz w:val="24"/>
          <w:highlight w:val="none"/>
        </w:rPr>
        <w:t>报价应为增值税含税价，请注明增值税率。</w:t>
      </w:r>
    </w:p>
    <w:p w14:paraId="21A926E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三</w:t>
      </w:r>
      <w:r>
        <w:rPr>
          <w:rFonts w:hint="eastAsia" w:ascii="宋体" w:hAnsi="宋体" w:cs="宋体"/>
          <w:bCs/>
          <w:sz w:val="24"/>
          <w:highlight w:val="none"/>
          <w:lang w:eastAsia="zh-CN"/>
        </w:rPr>
        <w:t>）</w:t>
      </w:r>
      <w:r>
        <w:rPr>
          <w:rFonts w:hint="eastAsia" w:ascii="宋体" w:hAnsi="宋体" w:cs="宋体"/>
          <w:bCs/>
          <w:sz w:val="24"/>
          <w:highlight w:val="none"/>
        </w:rPr>
        <w:t>应邀单位应按附件格式进行报价。</w:t>
      </w:r>
    </w:p>
    <w:p w14:paraId="502247EB">
      <w:pPr>
        <w:pStyle w:val="2"/>
        <w:rPr>
          <w:rFonts w:hint="eastAsia"/>
          <w:highlight w:val="none"/>
        </w:rPr>
      </w:pPr>
    </w:p>
    <w:p w14:paraId="298D8E1C">
      <w:pPr>
        <w:autoSpaceDE w:val="0"/>
        <w:autoSpaceDN w:val="0"/>
        <w:adjustRightInd w:val="0"/>
        <w:spacing w:line="360" w:lineRule="auto"/>
        <w:ind w:firstLine="482" w:firstLineChars="200"/>
        <w:jc w:val="left"/>
        <w:rPr>
          <w:rFonts w:hint="eastAsia" w:ascii="宋体" w:hAnsi="宋体" w:cs="宋体"/>
          <w:b/>
          <w:bCs w:val="0"/>
          <w:sz w:val="24"/>
          <w:highlight w:val="none"/>
        </w:rPr>
      </w:pPr>
      <w:r>
        <w:rPr>
          <w:rFonts w:hint="eastAsia" w:ascii="宋体" w:hAnsi="宋体" w:cs="宋体"/>
          <w:b/>
          <w:bCs w:val="0"/>
          <w:sz w:val="24"/>
          <w:highlight w:val="none"/>
          <w:lang w:val="en-US" w:eastAsia="zh-CN"/>
        </w:rPr>
        <w:t>八</w:t>
      </w:r>
      <w:r>
        <w:rPr>
          <w:rFonts w:hint="eastAsia" w:ascii="宋体" w:hAnsi="宋体" w:cs="宋体"/>
          <w:b/>
          <w:bCs w:val="0"/>
          <w:sz w:val="24"/>
          <w:highlight w:val="none"/>
        </w:rPr>
        <w:t>、评标</w:t>
      </w:r>
    </w:p>
    <w:p w14:paraId="7C7ED4F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在符合</w:t>
      </w:r>
      <w:r>
        <w:rPr>
          <w:rFonts w:hint="eastAsia" w:ascii="宋体" w:hAnsi="宋体" w:cs="宋体"/>
          <w:bCs/>
          <w:sz w:val="24"/>
          <w:highlight w:val="none"/>
          <w:lang w:val="en-US" w:eastAsia="zh-CN"/>
        </w:rPr>
        <w:t>询价</w:t>
      </w:r>
      <w:r>
        <w:rPr>
          <w:rFonts w:hint="eastAsia" w:ascii="宋体" w:hAnsi="宋体" w:cs="宋体"/>
          <w:bCs/>
          <w:sz w:val="24"/>
          <w:highlight w:val="none"/>
        </w:rPr>
        <w:t>文件要求的单位中，</w:t>
      </w:r>
      <w:r>
        <w:rPr>
          <w:rFonts w:hint="eastAsia" w:ascii="宋体" w:hAnsi="宋体" w:cs="宋体"/>
          <w:bCs/>
          <w:sz w:val="24"/>
          <w:highlight w:val="none"/>
          <w:lang w:val="en-US" w:eastAsia="zh-CN"/>
        </w:rPr>
        <w:t>一般</w:t>
      </w:r>
      <w:r>
        <w:rPr>
          <w:rFonts w:hint="eastAsia" w:ascii="宋体" w:hAnsi="宋体" w:cs="宋体"/>
          <w:bCs/>
          <w:sz w:val="24"/>
          <w:highlight w:val="none"/>
        </w:rPr>
        <w:t>采用</w:t>
      </w:r>
      <w:r>
        <w:rPr>
          <w:rFonts w:hint="eastAsia" w:ascii="宋体" w:hAnsi="宋体" w:cs="宋体"/>
          <w:bCs/>
          <w:sz w:val="24"/>
          <w:highlight w:val="none"/>
          <w:lang w:val="en-US" w:eastAsia="zh-CN"/>
        </w:rPr>
        <w:t>最低价格法</w:t>
      </w:r>
      <w:r>
        <w:rPr>
          <w:rFonts w:hint="eastAsia" w:ascii="宋体" w:hAnsi="宋体" w:cs="宋体"/>
          <w:bCs/>
          <w:sz w:val="24"/>
          <w:highlight w:val="none"/>
        </w:rPr>
        <w:t>确定中标单位。</w:t>
      </w:r>
    </w:p>
    <w:p w14:paraId="46A737CD">
      <w:pPr>
        <w:pStyle w:val="2"/>
        <w:rPr>
          <w:rFonts w:hint="eastAsia"/>
          <w:highlight w:val="none"/>
        </w:rPr>
      </w:pPr>
    </w:p>
    <w:p w14:paraId="54DDA9B9">
      <w:pPr>
        <w:numPr>
          <w:ilvl w:val="0"/>
          <w:numId w:val="0"/>
        </w:numPr>
        <w:spacing w:line="360" w:lineRule="auto"/>
        <w:ind w:firstLine="482" w:firstLineChars="200"/>
        <w:rPr>
          <w:rFonts w:hint="eastAsia" w:ascii="宋体" w:hAnsi="宋体" w:eastAsia="宋体" w:cs="宋体"/>
          <w:b/>
          <w:bCs/>
          <w:color w:val="000000"/>
          <w:kern w:val="0"/>
          <w:sz w:val="24"/>
          <w:highlight w:val="none"/>
          <w:lang w:val="zh-TW" w:eastAsia="zh-TW" w:bidi="zh-TW"/>
        </w:rPr>
      </w:pPr>
      <w:r>
        <w:rPr>
          <w:rFonts w:hint="eastAsia" w:ascii="宋体" w:hAnsi="宋体" w:cs="宋体"/>
          <w:b/>
          <w:bCs/>
          <w:color w:val="000000"/>
          <w:kern w:val="0"/>
          <w:sz w:val="24"/>
          <w:szCs w:val="24"/>
          <w:highlight w:val="none"/>
          <w:lang w:val="en-US" w:eastAsia="zh-CN" w:bidi="zh-TW"/>
        </w:rPr>
        <w:t>九</w:t>
      </w:r>
      <w:r>
        <w:rPr>
          <w:rFonts w:hint="eastAsia" w:ascii="宋体" w:hAnsi="宋体" w:eastAsia="宋体" w:cs="宋体"/>
          <w:b/>
          <w:bCs/>
          <w:color w:val="000000"/>
          <w:kern w:val="0"/>
          <w:sz w:val="24"/>
          <w:szCs w:val="24"/>
          <w:highlight w:val="none"/>
          <w:lang w:val="zh-TW" w:eastAsia="zh-TW" w:bidi="zh-TW"/>
        </w:rPr>
        <w:t>、</w:t>
      </w:r>
      <w:r>
        <w:rPr>
          <w:rFonts w:hint="eastAsia" w:ascii="宋体" w:hAnsi="宋体" w:eastAsia="宋体" w:cs="宋体"/>
          <w:b/>
          <w:bCs/>
          <w:color w:val="000000"/>
          <w:kern w:val="0"/>
          <w:sz w:val="24"/>
          <w:highlight w:val="none"/>
          <w:lang w:val="zh-TW" w:eastAsia="zh-TW" w:bidi="zh-TW"/>
        </w:rPr>
        <w:t>无效投标的认定</w:t>
      </w:r>
    </w:p>
    <w:p w14:paraId="11736253">
      <w:pPr>
        <w:numPr>
          <w:ilvl w:val="0"/>
          <w:numId w:val="0"/>
        </w:numPr>
        <w:spacing w:beforeLines="0" w:afterLines="0" w:line="360" w:lineRule="auto"/>
        <w:ind w:firstLine="480" w:firstLineChars="200"/>
        <w:jc w:val="left"/>
        <w:rPr>
          <w:rFonts w:hint="eastAsia" w:ascii="宋体" w:hAnsi="宋体" w:cs="宋体"/>
          <w:bCs/>
          <w:color w:val="auto"/>
          <w:sz w:val="24"/>
          <w:highlight w:val="none"/>
          <w:lang w:val="zh-TW" w:eastAsia="zh-TW"/>
        </w:rPr>
      </w:pPr>
      <w:r>
        <w:rPr>
          <w:rFonts w:hint="eastAsia" w:ascii="宋体" w:hAnsi="宋体" w:cs="宋体"/>
          <w:bCs/>
          <w:color w:val="auto"/>
          <w:sz w:val="24"/>
          <w:highlight w:val="none"/>
          <w:lang w:val="en-US" w:eastAsia="zh-CN"/>
        </w:rPr>
        <w:t>报价文件出现下列情形之一的，应当作为无效报价文件：</w:t>
      </w:r>
    </w:p>
    <w:p w14:paraId="0A600D47">
      <w:pPr>
        <w:spacing w:line="360" w:lineRule="auto"/>
        <w:ind w:firstLine="410" w:firstLineChars="171"/>
        <w:rPr>
          <w:rFonts w:ascii="宋体" w:hAnsi="宋体"/>
          <w:sz w:val="24"/>
          <w:szCs w:val="24"/>
          <w:highlight w:val="none"/>
        </w:rPr>
      </w:pPr>
      <w:r>
        <w:rPr>
          <w:rFonts w:hint="eastAsia" w:ascii="宋体" w:hAnsi="宋体" w:eastAsia="宋体" w:cs="宋体"/>
          <w:color w:val="000000"/>
          <w:kern w:val="0"/>
          <w:sz w:val="24"/>
          <w:szCs w:val="24"/>
          <w:highlight w:val="none"/>
          <w:lang w:val="zh-TW" w:eastAsia="zh-TW" w:bidi="zh-TW"/>
        </w:rPr>
        <w:t>（一）</w:t>
      </w:r>
      <w:r>
        <w:rPr>
          <w:rFonts w:hint="eastAsia" w:ascii="宋体" w:hAnsi="宋体"/>
          <w:sz w:val="24"/>
          <w:szCs w:val="24"/>
          <w:highlight w:val="none"/>
        </w:rPr>
        <w:t>报价</w:t>
      </w:r>
      <w:r>
        <w:rPr>
          <w:rFonts w:ascii="宋体" w:hAnsi="宋体"/>
          <w:sz w:val="24"/>
          <w:szCs w:val="24"/>
          <w:highlight w:val="none"/>
        </w:rPr>
        <w:t>文件未按照本</w:t>
      </w:r>
      <w:r>
        <w:rPr>
          <w:rFonts w:hint="eastAsia" w:ascii="宋体" w:hAnsi="宋体"/>
          <w:sz w:val="24"/>
          <w:szCs w:val="24"/>
          <w:highlight w:val="none"/>
          <w:lang w:val="en-US" w:eastAsia="zh-CN"/>
        </w:rPr>
        <w:t>询价文件</w:t>
      </w:r>
      <w:r>
        <w:rPr>
          <w:rFonts w:ascii="宋体" w:hAnsi="宋体"/>
          <w:sz w:val="24"/>
          <w:szCs w:val="24"/>
          <w:highlight w:val="none"/>
        </w:rPr>
        <w:t>要求装订、密封和标记的</w:t>
      </w:r>
      <w:r>
        <w:rPr>
          <w:rFonts w:hint="eastAsia" w:ascii="宋体" w:hAnsi="宋体"/>
          <w:sz w:val="24"/>
          <w:szCs w:val="24"/>
          <w:highlight w:val="none"/>
          <w:lang w:eastAsia="zh-CN"/>
        </w:rPr>
        <w:t>，</w:t>
      </w:r>
      <w:r>
        <w:rPr>
          <w:rFonts w:ascii="宋体" w:hAnsi="宋体"/>
          <w:sz w:val="24"/>
          <w:szCs w:val="24"/>
          <w:highlight w:val="none"/>
        </w:rPr>
        <w:t>关键内容字迹模糊、无法辨认的；</w:t>
      </w:r>
    </w:p>
    <w:p w14:paraId="46C9CAFB">
      <w:pPr>
        <w:spacing w:line="360" w:lineRule="auto"/>
        <w:ind w:firstLine="410" w:firstLineChars="171"/>
        <w:rPr>
          <w:rFonts w:ascii="宋体" w:hAnsi="宋体"/>
          <w:sz w:val="24"/>
          <w:szCs w:val="24"/>
          <w:highlight w:val="none"/>
        </w:rPr>
      </w:pPr>
      <w:r>
        <w:rPr>
          <w:rFonts w:hint="eastAsia" w:ascii="宋体" w:hAnsi="宋体" w:eastAsia="宋体" w:cs="宋体"/>
          <w:color w:val="000000"/>
          <w:kern w:val="0"/>
          <w:sz w:val="24"/>
          <w:szCs w:val="24"/>
          <w:highlight w:val="none"/>
          <w:lang w:val="zh-TW" w:eastAsia="zh-TW" w:bidi="zh-TW"/>
        </w:rPr>
        <w:t>（</w:t>
      </w:r>
      <w:r>
        <w:rPr>
          <w:rFonts w:hint="eastAsia" w:ascii="宋体" w:hAnsi="宋体" w:cs="宋体"/>
          <w:color w:val="000000"/>
          <w:kern w:val="0"/>
          <w:sz w:val="24"/>
          <w:szCs w:val="24"/>
          <w:highlight w:val="none"/>
          <w:lang w:val="en-US" w:eastAsia="zh-CN" w:bidi="zh-TW"/>
        </w:rPr>
        <w:t>二</w:t>
      </w:r>
      <w:r>
        <w:rPr>
          <w:rFonts w:hint="eastAsia" w:ascii="宋体" w:hAnsi="宋体" w:eastAsia="宋体" w:cs="宋体"/>
          <w:color w:val="000000"/>
          <w:kern w:val="0"/>
          <w:sz w:val="24"/>
          <w:szCs w:val="24"/>
          <w:highlight w:val="none"/>
          <w:lang w:val="zh-TW" w:eastAsia="zh-TW" w:bidi="zh-TW"/>
        </w:rPr>
        <w:t>）</w:t>
      </w:r>
      <w:r>
        <w:rPr>
          <w:rFonts w:hint="eastAsia" w:ascii="宋体" w:hAnsi="宋体"/>
          <w:sz w:val="24"/>
          <w:szCs w:val="24"/>
          <w:highlight w:val="none"/>
        </w:rPr>
        <w:t>报价</w:t>
      </w:r>
      <w:r>
        <w:rPr>
          <w:rFonts w:ascii="宋体" w:hAnsi="宋体"/>
          <w:sz w:val="24"/>
          <w:szCs w:val="24"/>
          <w:highlight w:val="none"/>
        </w:rPr>
        <w:t>文件</w:t>
      </w:r>
      <w:r>
        <w:rPr>
          <w:rFonts w:hint="eastAsia" w:ascii="宋体" w:hAnsi="宋体"/>
          <w:sz w:val="24"/>
          <w:szCs w:val="24"/>
          <w:highlight w:val="none"/>
          <w:lang w:val="en-US" w:eastAsia="zh-CN"/>
        </w:rPr>
        <w:t>未提供“营业执照”文件的</w:t>
      </w:r>
      <w:r>
        <w:rPr>
          <w:rFonts w:ascii="宋体" w:hAnsi="宋体"/>
          <w:sz w:val="24"/>
          <w:szCs w:val="24"/>
          <w:highlight w:val="none"/>
        </w:rPr>
        <w:t>；</w:t>
      </w:r>
    </w:p>
    <w:p w14:paraId="510DACE6">
      <w:pPr>
        <w:spacing w:line="360" w:lineRule="auto"/>
        <w:ind w:firstLine="410" w:firstLineChars="171"/>
        <w:rPr>
          <w:rFonts w:hint="eastAsia" w:ascii="宋体" w:hAnsi="宋体"/>
          <w:sz w:val="24"/>
          <w:szCs w:val="24"/>
          <w:highlight w:val="none"/>
        </w:rPr>
      </w:pPr>
      <w:r>
        <w:rPr>
          <w:rFonts w:hint="eastAsia" w:ascii="宋体" w:hAnsi="宋体" w:eastAsia="宋体" w:cs="宋体"/>
          <w:color w:val="000000"/>
          <w:kern w:val="0"/>
          <w:sz w:val="24"/>
          <w:szCs w:val="24"/>
          <w:highlight w:val="none"/>
          <w:lang w:val="zh-TW" w:eastAsia="zh-TW" w:bidi="zh-TW"/>
        </w:rPr>
        <w:t>（</w:t>
      </w:r>
      <w:r>
        <w:rPr>
          <w:rFonts w:hint="eastAsia" w:ascii="宋体" w:hAnsi="宋体" w:cs="宋体"/>
          <w:color w:val="000000"/>
          <w:kern w:val="0"/>
          <w:sz w:val="24"/>
          <w:szCs w:val="24"/>
          <w:highlight w:val="none"/>
          <w:lang w:val="en-US" w:eastAsia="zh-CN" w:bidi="zh-TW"/>
        </w:rPr>
        <w:t>三</w:t>
      </w:r>
      <w:r>
        <w:rPr>
          <w:rFonts w:hint="eastAsia" w:ascii="宋体" w:hAnsi="宋体" w:eastAsia="宋体" w:cs="宋体"/>
          <w:color w:val="000000"/>
          <w:kern w:val="0"/>
          <w:sz w:val="24"/>
          <w:szCs w:val="24"/>
          <w:highlight w:val="none"/>
          <w:lang w:val="zh-TW" w:eastAsia="zh-TW" w:bidi="zh-TW"/>
        </w:rPr>
        <w:t>）</w:t>
      </w:r>
      <w:r>
        <w:rPr>
          <w:rFonts w:hint="eastAsia" w:ascii="宋体" w:hAnsi="宋体"/>
          <w:sz w:val="24"/>
          <w:szCs w:val="24"/>
          <w:highlight w:val="none"/>
        </w:rPr>
        <w:t>逾期送达的或者未送达指定地点的；</w:t>
      </w:r>
    </w:p>
    <w:p w14:paraId="12F6680C">
      <w:pPr>
        <w:spacing w:line="360" w:lineRule="auto"/>
        <w:ind w:firstLine="410" w:firstLineChars="171"/>
        <w:rPr>
          <w:rFonts w:hint="eastAsia" w:ascii="宋体" w:hAnsi="宋体"/>
          <w:sz w:val="24"/>
          <w:szCs w:val="24"/>
          <w:highlight w:val="none"/>
          <w:lang w:eastAsia="zh-CN"/>
        </w:rPr>
      </w:pPr>
      <w:r>
        <w:rPr>
          <w:rFonts w:hint="eastAsia" w:ascii="宋体" w:hAnsi="宋体" w:eastAsia="宋体" w:cs="宋体"/>
          <w:color w:val="000000"/>
          <w:kern w:val="0"/>
          <w:sz w:val="24"/>
          <w:szCs w:val="24"/>
          <w:highlight w:val="none"/>
          <w:lang w:val="zh-TW" w:eastAsia="zh-TW" w:bidi="zh-TW"/>
        </w:rPr>
        <w:t>（</w:t>
      </w:r>
      <w:r>
        <w:rPr>
          <w:rFonts w:hint="eastAsia" w:ascii="宋体" w:hAnsi="宋体" w:cs="宋体"/>
          <w:color w:val="000000"/>
          <w:kern w:val="0"/>
          <w:sz w:val="24"/>
          <w:szCs w:val="24"/>
          <w:highlight w:val="none"/>
          <w:lang w:val="en-US" w:eastAsia="zh-CN" w:bidi="zh-TW"/>
        </w:rPr>
        <w:t>四</w:t>
      </w:r>
      <w:r>
        <w:rPr>
          <w:rFonts w:hint="eastAsia" w:ascii="宋体" w:hAnsi="宋体" w:eastAsia="宋体" w:cs="宋体"/>
          <w:color w:val="000000"/>
          <w:kern w:val="0"/>
          <w:sz w:val="24"/>
          <w:szCs w:val="24"/>
          <w:highlight w:val="none"/>
          <w:lang w:val="zh-TW" w:eastAsia="zh-TW" w:bidi="zh-TW"/>
        </w:rPr>
        <w:t>）</w:t>
      </w:r>
      <w:r>
        <w:rPr>
          <w:rFonts w:hint="eastAsia" w:ascii="宋体" w:hAnsi="宋体"/>
          <w:sz w:val="24"/>
          <w:szCs w:val="24"/>
          <w:highlight w:val="none"/>
          <w:lang w:eastAsia="zh-CN"/>
        </w:rPr>
        <w:t>投标人</w:t>
      </w:r>
      <w:r>
        <w:rPr>
          <w:rFonts w:hint="eastAsia" w:ascii="宋体" w:hAnsi="宋体"/>
          <w:sz w:val="24"/>
          <w:szCs w:val="24"/>
          <w:highlight w:val="none"/>
        </w:rPr>
        <w:t>报价超过采购</w:t>
      </w:r>
      <w:r>
        <w:rPr>
          <w:rFonts w:hint="eastAsia" w:ascii="宋体" w:hAnsi="宋体"/>
          <w:sz w:val="24"/>
          <w:szCs w:val="24"/>
          <w:highlight w:val="none"/>
          <w:lang w:val="en-US" w:eastAsia="zh-CN"/>
        </w:rPr>
        <w:t>预算金额</w:t>
      </w:r>
      <w:r>
        <w:rPr>
          <w:rFonts w:hint="eastAsia" w:ascii="宋体" w:hAnsi="宋体"/>
          <w:sz w:val="24"/>
          <w:szCs w:val="24"/>
          <w:highlight w:val="none"/>
        </w:rPr>
        <w:t>的</w:t>
      </w:r>
      <w:r>
        <w:rPr>
          <w:rFonts w:hint="eastAsia" w:ascii="宋体" w:hAnsi="宋体"/>
          <w:sz w:val="24"/>
          <w:szCs w:val="24"/>
          <w:highlight w:val="none"/>
          <w:lang w:eastAsia="zh-CN"/>
        </w:rPr>
        <w:t>；</w:t>
      </w:r>
    </w:p>
    <w:p w14:paraId="391B9402">
      <w:pPr>
        <w:spacing w:line="360" w:lineRule="auto"/>
        <w:ind w:firstLine="410" w:firstLineChars="171"/>
        <w:rPr>
          <w:rFonts w:hint="eastAsia" w:ascii="宋体" w:hAnsi="宋体"/>
          <w:sz w:val="24"/>
          <w:szCs w:val="24"/>
          <w:highlight w:val="none"/>
          <w:lang w:val="en-US" w:eastAsia="zh-CN"/>
        </w:rPr>
      </w:pPr>
      <w:r>
        <w:rPr>
          <w:rFonts w:hint="eastAsia" w:ascii="宋体" w:hAnsi="宋体"/>
          <w:sz w:val="24"/>
          <w:szCs w:val="24"/>
          <w:highlight w:val="none"/>
          <w:lang w:eastAsia="zh-CN"/>
        </w:rPr>
        <w:t>（</w:t>
      </w:r>
      <w:r>
        <w:rPr>
          <w:rFonts w:hint="eastAsia" w:ascii="宋体" w:hAnsi="宋体"/>
          <w:sz w:val="24"/>
          <w:szCs w:val="24"/>
          <w:highlight w:val="none"/>
          <w:lang w:val="en-US" w:eastAsia="zh-CN"/>
        </w:rPr>
        <w:t>五</w:t>
      </w:r>
      <w:r>
        <w:rPr>
          <w:rFonts w:hint="eastAsia" w:ascii="宋体" w:hAnsi="宋体"/>
          <w:sz w:val="24"/>
          <w:szCs w:val="24"/>
          <w:highlight w:val="none"/>
          <w:lang w:eastAsia="zh-CN"/>
        </w:rPr>
        <w:t>）单位负责人为同一人或者存在控股、管理关系的不同单位，参加同一标段投标或者未划分标段的同一招标项目的投标</w:t>
      </w:r>
      <w:r>
        <w:rPr>
          <w:rFonts w:hint="eastAsia" w:ascii="宋体" w:hAnsi="宋体"/>
          <w:sz w:val="24"/>
          <w:szCs w:val="24"/>
          <w:highlight w:val="none"/>
          <w:lang w:val="en-US" w:eastAsia="zh-CN"/>
        </w:rPr>
        <w:t>的。</w:t>
      </w:r>
    </w:p>
    <w:p w14:paraId="77E0511B">
      <w:pPr>
        <w:pStyle w:val="2"/>
        <w:rPr>
          <w:highlight w:val="none"/>
        </w:rPr>
      </w:pPr>
    </w:p>
    <w:p w14:paraId="317B5991">
      <w:pPr>
        <w:spacing w:line="360" w:lineRule="auto"/>
        <w:ind w:firstLine="482" w:firstLineChars="200"/>
        <w:rPr>
          <w:rFonts w:cs="宋体" w:asciiTheme="minorEastAsia" w:hAnsiTheme="minorEastAsia" w:eastAsiaTheme="minorEastAsia"/>
          <w:b/>
          <w:bCs/>
          <w:color w:val="auto"/>
          <w:sz w:val="24"/>
          <w:highlight w:val="none"/>
        </w:rPr>
      </w:pPr>
      <w:r>
        <w:rPr>
          <w:rFonts w:hint="eastAsia"/>
          <w:b/>
          <w:bCs/>
          <w:color w:val="auto"/>
          <w:sz w:val="24"/>
          <w:highlight w:val="none"/>
          <w:lang w:val="en-US" w:eastAsia="zh-CN"/>
        </w:rPr>
        <w:t>十</w:t>
      </w:r>
      <w:r>
        <w:rPr>
          <w:rFonts w:hint="eastAsia"/>
          <w:b/>
          <w:bCs/>
          <w:color w:val="auto"/>
          <w:sz w:val="24"/>
          <w:highlight w:val="none"/>
        </w:rPr>
        <w:t>、</w:t>
      </w:r>
      <w:r>
        <w:rPr>
          <w:rFonts w:hint="eastAsia" w:asciiTheme="minorEastAsia" w:hAnsiTheme="minorEastAsia" w:eastAsiaTheme="minorEastAsia"/>
          <w:b/>
          <w:bCs/>
          <w:color w:val="auto"/>
          <w:sz w:val="24"/>
          <w:highlight w:val="none"/>
        </w:rPr>
        <w:t>投标文件提交</w:t>
      </w:r>
    </w:p>
    <w:p w14:paraId="0D7E387D">
      <w:pPr>
        <w:spacing w:line="360" w:lineRule="auto"/>
        <w:ind w:firstLine="482" w:firstLineChars="200"/>
        <w:rPr>
          <w:rFonts w:ascii="宋体" w:hAnsi="宋体" w:eastAsia="宋体" w:cs="宋体"/>
          <w:b/>
          <w:bCs/>
          <w:color w:val="auto"/>
          <w:kern w:val="0"/>
          <w:sz w:val="24"/>
          <w:highlight w:val="none"/>
          <w:lang w:val="zh-TW" w:eastAsia="zh-TW" w:bidi="zh-TW"/>
        </w:rPr>
      </w:pPr>
      <w:r>
        <w:rPr>
          <w:rFonts w:hint="eastAsia" w:ascii="宋体" w:hAnsi="宋体" w:eastAsia="宋体" w:cs="宋体"/>
          <w:b/>
          <w:bCs/>
          <w:color w:val="auto"/>
          <w:kern w:val="0"/>
          <w:sz w:val="24"/>
          <w:highlight w:val="none"/>
          <w:lang w:val="zh-TW" w:eastAsia="zh-TW" w:bidi="zh-TW"/>
        </w:rPr>
        <w:t>（一）报价函</w:t>
      </w:r>
      <w:r>
        <w:rPr>
          <w:rFonts w:hint="eastAsia" w:ascii="宋体" w:hAnsi="宋体" w:eastAsia="宋体" w:cs="宋体"/>
          <w:b/>
          <w:bCs/>
          <w:color w:val="auto"/>
          <w:kern w:val="0"/>
          <w:sz w:val="24"/>
          <w:highlight w:val="none"/>
          <w:lang w:val="zh-TW" w:eastAsia="zh-CN" w:bidi="zh-TW"/>
        </w:rPr>
        <w:t>、</w:t>
      </w:r>
      <w:r>
        <w:rPr>
          <w:rFonts w:hint="eastAsia" w:ascii="宋体" w:hAnsi="宋体" w:eastAsia="宋体" w:cs="宋体"/>
          <w:b/>
          <w:bCs/>
          <w:color w:val="auto"/>
          <w:kern w:val="0"/>
          <w:sz w:val="24"/>
          <w:highlight w:val="none"/>
          <w:lang w:val="en-US" w:eastAsia="zh-CN" w:bidi="zh-TW"/>
        </w:rPr>
        <w:t>详细配置清单</w:t>
      </w:r>
      <w:r>
        <w:rPr>
          <w:rFonts w:hint="eastAsia" w:ascii="宋体" w:hAnsi="宋体" w:eastAsia="宋体" w:cs="宋体"/>
          <w:b/>
          <w:bCs/>
          <w:color w:val="auto"/>
          <w:kern w:val="0"/>
          <w:sz w:val="24"/>
          <w:highlight w:val="none"/>
          <w:lang w:val="zh-TW" w:eastAsia="zh-TW" w:bidi="zh-TW"/>
        </w:rPr>
        <w:t>。</w:t>
      </w:r>
    </w:p>
    <w:p w14:paraId="5E6CCE04">
      <w:pPr>
        <w:spacing w:line="360" w:lineRule="auto"/>
        <w:ind w:firstLine="482" w:firstLineChars="200"/>
        <w:rPr>
          <w:rFonts w:hint="eastAsia" w:ascii="宋体" w:hAnsi="宋体" w:cs="宋体"/>
          <w:b/>
          <w:bCs/>
          <w:color w:val="auto"/>
          <w:kern w:val="0"/>
          <w:sz w:val="24"/>
          <w:highlight w:val="none"/>
          <w:lang w:val="zh-TW" w:eastAsia="zh-TW" w:bidi="zh-TW"/>
        </w:rPr>
      </w:pPr>
      <w:r>
        <w:rPr>
          <w:rFonts w:hint="eastAsia" w:ascii="宋体" w:hAnsi="宋体" w:eastAsia="宋体" w:cs="宋体"/>
          <w:b/>
          <w:bCs/>
          <w:color w:val="auto"/>
          <w:kern w:val="0"/>
          <w:sz w:val="24"/>
          <w:highlight w:val="none"/>
          <w:lang w:val="zh-TW" w:eastAsia="zh-TW" w:bidi="zh-TW"/>
        </w:rPr>
        <w:t>（</w:t>
      </w:r>
      <w:r>
        <w:rPr>
          <w:rFonts w:hint="eastAsia" w:ascii="宋体" w:hAnsi="宋体" w:cs="宋体"/>
          <w:b/>
          <w:bCs/>
          <w:color w:val="auto"/>
          <w:kern w:val="0"/>
          <w:sz w:val="24"/>
          <w:highlight w:val="none"/>
          <w:lang w:val="zh-TW" w:eastAsia="zh-TW" w:bidi="zh-TW"/>
        </w:rPr>
        <w:t>二）</w:t>
      </w:r>
      <w:r>
        <w:rPr>
          <w:rFonts w:hint="eastAsia" w:ascii="宋体" w:hAnsi="宋体" w:cs="宋体"/>
          <w:b/>
          <w:bCs/>
          <w:color w:val="auto"/>
          <w:kern w:val="0"/>
          <w:sz w:val="24"/>
          <w:highlight w:val="none"/>
          <w:lang w:val="en-US" w:eastAsia="zh-CN" w:bidi="zh-TW"/>
        </w:rPr>
        <w:t>投标单位营业执照</w:t>
      </w:r>
      <w:r>
        <w:rPr>
          <w:rFonts w:hint="eastAsia" w:ascii="宋体" w:hAnsi="宋体" w:cs="宋体"/>
          <w:b/>
          <w:bCs/>
          <w:color w:val="auto"/>
          <w:kern w:val="0"/>
          <w:sz w:val="24"/>
          <w:highlight w:val="none"/>
          <w:lang w:val="zh-TW" w:eastAsia="zh-TW" w:bidi="zh-TW"/>
        </w:rPr>
        <w:t>。</w:t>
      </w:r>
    </w:p>
    <w:p w14:paraId="4768D6E5">
      <w:pPr>
        <w:spacing w:line="360" w:lineRule="auto"/>
        <w:ind w:firstLine="480" w:firstLineChars="200"/>
        <w:rPr>
          <w:rFonts w:ascii="宋体" w:hAnsi="宋体" w:eastAsia="宋体" w:cs="宋体"/>
          <w:color w:val="auto"/>
          <w:kern w:val="0"/>
          <w:sz w:val="24"/>
          <w:highlight w:val="none"/>
          <w:lang w:val="zh-TW" w:eastAsia="zh-TW" w:bidi="zh-TW"/>
        </w:rPr>
      </w:pPr>
      <w:r>
        <w:rPr>
          <w:rFonts w:hint="eastAsia" w:ascii="宋体" w:hAnsi="宋体" w:eastAsia="宋体" w:cs="宋体"/>
          <w:color w:val="auto"/>
          <w:kern w:val="0"/>
          <w:sz w:val="24"/>
          <w:highlight w:val="none"/>
          <w:lang w:val="zh-TW" w:eastAsia="zh-TW" w:bidi="zh-TW"/>
        </w:rPr>
        <w:t>（</w:t>
      </w:r>
      <w:r>
        <w:rPr>
          <w:rFonts w:hint="eastAsia" w:ascii="宋体" w:hAnsi="宋体" w:cs="宋体"/>
          <w:color w:val="auto"/>
          <w:kern w:val="0"/>
          <w:sz w:val="24"/>
          <w:highlight w:val="none"/>
          <w:lang w:val="en-US" w:eastAsia="zh-CN" w:bidi="zh-TW"/>
        </w:rPr>
        <w:t>三</w:t>
      </w:r>
      <w:r>
        <w:rPr>
          <w:rFonts w:hint="eastAsia" w:ascii="宋体" w:hAnsi="宋体" w:eastAsia="宋体" w:cs="宋体"/>
          <w:color w:val="auto"/>
          <w:kern w:val="0"/>
          <w:sz w:val="24"/>
          <w:highlight w:val="none"/>
          <w:lang w:val="zh-TW" w:eastAsia="zh-TW" w:bidi="zh-TW"/>
        </w:rPr>
        <w:t>）投标单位认为有必要提供的其他文件。</w:t>
      </w:r>
    </w:p>
    <w:p w14:paraId="747F6A84">
      <w:pPr>
        <w:spacing w:line="360" w:lineRule="auto"/>
        <w:ind w:firstLine="480" w:firstLineChars="200"/>
        <w:rPr>
          <w:rFonts w:ascii="宋体" w:hAnsi="宋体" w:eastAsia="PMingLiU" w:cs="宋体"/>
          <w:color w:val="auto"/>
          <w:kern w:val="0"/>
          <w:sz w:val="24"/>
          <w:highlight w:val="none"/>
          <w:lang w:val="zh-TW" w:eastAsia="zh-TW" w:bidi="zh-TW"/>
        </w:rPr>
      </w:pPr>
      <w:r>
        <w:rPr>
          <w:rFonts w:hint="eastAsia" w:ascii="宋体" w:hAnsi="宋体" w:eastAsia="宋体" w:cs="宋体"/>
          <w:color w:val="auto"/>
          <w:kern w:val="0"/>
          <w:sz w:val="24"/>
          <w:highlight w:val="none"/>
          <w:lang w:val="zh-TW" w:eastAsia="zh-TW" w:bidi="zh-TW"/>
        </w:rPr>
        <w:t>（</w:t>
      </w:r>
      <w:r>
        <w:rPr>
          <w:rFonts w:hint="eastAsia" w:ascii="宋体" w:hAnsi="宋体" w:cs="宋体"/>
          <w:color w:val="auto"/>
          <w:kern w:val="0"/>
          <w:sz w:val="24"/>
          <w:highlight w:val="none"/>
          <w:lang w:val="en-US" w:eastAsia="zh-CN" w:bidi="zh-TW"/>
        </w:rPr>
        <w:t>四</w:t>
      </w:r>
      <w:r>
        <w:rPr>
          <w:rFonts w:hint="eastAsia" w:ascii="宋体" w:hAnsi="宋体" w:eastAsia="宋体" w:cs="宋体"/>
          <w:color w:val="auto"/>
          <w:kern w:val="0"/>
          <w:sz w:val="24"/>
          <w:highlight w:val="none"/>
          <w:lang w:val="zh-TW" w:eastAsia="zh-TW" w:bidi="zh-TW"/>
        </w:rPr>
        <w:t>）投标文件及相关资料必须加盖单位公章。</w:t>
      </w:r>
    </w:p>
    <w:p w14:paraId="18F69008">
      <w:pPr>
        <w:spacing w:line="360" w:lineRule="auto"/>
        <w:ind w:firstLine="480" w:firstLineChars="200"/>
        <w:rPr>
          <w:rFonts w:ascii="宋体" w:hAnsi="宋体" w:eastAsia="宋体" w:cs="宋体"/>
          <w:color w:val="auto"/>
          <w:kern w:val="0"/>
          <w:sz w:val="24"/>
          <w:highlight w:val="none"/>
          <w:lang w:val="zh-TW" w:eastAsia="zh-TW" w:bidi="zh-TW"/>
        </w:rPr>
      </w:pPr>
      <w:r>
        <w:rPr>
          <w:rFonts w:hint="eastAsia" w:cs="宋体" w:asciiTheme="minorEastAsia" w:hAnsiTheme="minorEastAsia"/>
          <w:color w:val="auto"/>
          <w:kern w:val="0"/>
          <w:sz w:val="24"/>
          <w:highlight w:val="none"/>
          <w:lang w:val="zh-TW" w:eastAsia="zh-TW" w:bidi="zh-TW"/>
        </w:rPr>
        <w:t>（</w:t>
      </w:r>
      <w:r>
        <w:rPr>
          <w:rFonts w:hint="eastAsia" w:cs="宋体" w:asciiTheme="minorEastAsia" w:hAnsiTheme="minorEastAsia"/>
          <w:color w:val="auto"/>
          <w:kern w:val="0"/>
          <w:sz w:val="24"/>
          <w:highlight w:val="none"/>
          <w:lang w:val="en-US" w:eastAsia="zh-CN" w:bidi="zh-TW"/>
        </w:rPr>
        <w:t>五</w:t>
      </w:r>
      <w:r>
        <w:rPr>
          <w:rFonts w:hint="eastAsia" w:cs="宋体" w:asciiTheme="minorEastAsia" w:hAnsiTheme="minorEastAsia"/>
          <w:color w:val="auto"/>
          <w:kern w:val="0"/>
          <w:sz w:val="24"/>
          <w:highlight w:val="none"/>
          <w:lang w:val="zh-TW" w:eastAsia="zh-TW" w:bidi="zh-TW"/>
        </w:rPr>
        <w:t>）</w:t>
      </w:r>
      <w:r>
        <w:rPr>
          <w:rFonts w:hint="eastAsia" w:ascii="宋体" w:hAnsi="宋体" w:eastAsia="宋体" w:cs="宋体"/>
          <w:color w:val="auto"/>
          <w:kern w:val="0"/>
          <w:sz w:val="24"/>
          <w:highlight w:val="none"/>
          <w:lang w:val="zh-TW" w:eastAsia="zh-TW" w:bidi="zh-TW"/>
        </w:rPr>
        <w:t>投标文件一式一份，统一用文件袋密封包装</w:t>
      </w:r>
      <w:r>
        <w:rPr>
          <w:rFonts w:hint="eastAsia" w:ascii="宋体" w:hAnsi="宋体" w:cs="宋体"/>
          <w:color w:val="auto"/>
          <w:kern w:val="0"/>
          <w:sz w:val="24"/>
          <w:highlight w:val="none"/>
          <w:lang w:val="zh-TW" w:eastAsia="zh-CN" w:bidi="zh-TW"/>
        </w:rPr>
        <w:t>，</w:t>
      </w:r>
      <w:r>
        <w:rPr>
          <w:rFonts w:hint="eastAsia" w:ascii="宋体" w:hAnsi="宋体" w:cs="宋体"/>
          <w:color w:val="auto"/>
          <w:kern w:val="0"/>
          <w:sz w:val="24"/>
          <w:highlight w:val="none"/>
          <w:lang w:val="en-US" w:eastAsia="zh-CN" w:bidi="zh-TW"/>
        </w:rPr>
        <w:t>并在密封包正面醒目标识投标项目名称及投标单位名称</w:t>
      </w:r>
      <w:r>
        <w:rPr>
          <w:rFonts w:hint="eastAsia" w:ascii="宋体" w:hAnsi="宋体" w:eastAsia="宋体" w:cs="宋体"/>
          <w:color w:val="auto"/>
          <w:kern w:val="0"/>
          <w:sz w:val="24"/>
          <w:highlight w:val="none"/>
          <w:lang w:val="zh-TW" w:eastAsia="zh-TW" w:bidi="zh-TW"/>
        </w:rPr>
        <w:t>。</w:t>
      </w:r>
    </w:p>
    <w:p w14:paraId="6D1C8DD0">
      <w:pPr>
        <w:spacing w:line="360" w:lineRule="auto"/>
        <w:ind w:firstLine="480" w:firstLineChars="200"/>
        <w:rPr>
          <w:rFonts w:hint="default" w:ascii="宋体" w:hAnsi="宋体" w:cs="宋体"/>
          <w:color w:val="auto"/>
          <w:kern w:val="0"/>
          <w:sz w:val="24"/>
          <w:highlight w:val="none"/>
          <w:lang w:val="en-US" w:eastAsia="zh-CN" w:bidi="zh-TW"/>
        </w:rPr>
      </w:pPr>
      <w:r>
        <w:rPr>
          <w:rFonts w:hint="eastAsia" w:ascii="宋体" w:hAnsi="宋体" w:eastAsia="宋体" w:cs="宋体"/>
          <w:color w:val="auto"/>
          <w:kern w:val="0"/>
          <w:sz w:val="24"/>
          <w:highlight w:val="none"/>
          <w:lang w:val="zh-TW" w:eastAsia="zh-TW" w:bidi="zh-TW"/>
        </w:rPr>
        <w:t>（</w:t>
      </w:r>
      <w:r>
        <w:rPr>
          <w:rFonts w:hint="eastAsia" w:ascii="宋体" w:hAnsi="宋体" w:cs="宋体"/>
          <w:color w:val="auto"/>
          <w:kern w:val="0"/>
          <w:sz w:val="24"/>
          <w:highlight w:val="none"/>
          <w:lang w:val="en-US" w:eastAsia="zh-CN" w:bidi="zh-TW"/>
        </w:rPr>
        <w:t>六</w:t>
      </w:r>
      <w:r>
        <w:rPr>
          <w:rFonts w:hint="eastAsia" w:ascii="宋体" w:hAnsi="宋体" w:eastAsia="宋体" w:cs="宋体"/>
          <w:color w:val="auto"/>
          <w:kern w:val="0"/>
          <w:sz w:val="24"/>
          <w:highlight w:val="none"/>
          <w:lang w:val="zh-TW" w:eastAsia="zh-TW" w:bidi="zh-TW"/>
        </w:rPr>
        <w:t>）</w:t>
      </w:r>
      <w:r>
        <w:rPr>
          <w:rFonts w:hint="eastAsia" w:ascii="宋体" w:hAnsi="宋体" w:cs="宋体"/>
          <w:color w:val="auto"/>
          <w:kern w:val="0"/>
          <w:sz w:val="24"/>
          <w:highlight w:val="none"/>
          <w:lang w:val="en-US" w:eastAsia="zh-CN" w:bidi="zh-TW"/>
        </w:rPr>
        <w:t>投标</w:t>
      </w:r>
      <w:r>
        <w:rPr>
          <w:rFonts w:hint="eastAsia" w:ascii="宋体" w:hAnsi="宋体" w:eastAsia="宋体" w:cs="宋体"/>
          <w:color w:val="auto"/>
          <w:kern w:val="0"/>
          <w:sz w:val="24"/>
          <w:highlight w:val="none"/>
          <w:lang w:val="zh-TW" w:eastAsia="zh-TW" w:bidi="zh-TW"/>
        </w:rPr>
        <w:t>时间：</w:t>
      </w:r>
      <w:r>
        <w:rPr>
          <w:rFonts w:hint="eastAsia" w:ascii="宋体" w:hAnsi="宋体" w:cs="宋体"/>
          <w:color w:val="auto"/>
          <w:kern w:val="0"/>
          <w:sz w:val="24"/>
          <w:highlight w:val="none"/>
          <w:lang w:val="en-US" w:eastAsia="zh-CN" w:bidi="zh-TW"/>
        </w:rPr>
        <w:t>投标文件递交截止时间</w:t>
      </w:r>
      <w:r>
        <w:rPr>
          <w:rFonts w:ascii="宋体" w:hAnsi="宋体" w:eastAsia="PMingLiU" w:cs="宋体"/>
          <w:color w:val="auto"/>
          <w:kern w:val="0"/>
          <w:sz w:val="24"/>
          <w:highlight w:val="none"/>
          <w:u w:val="single"/>
          <w:lang w:val="zh-TW" w:eastAsia="zh-TW" w:bidi="zh-TW"/>
        </w:rPr>
        <w:t xml:space="preserve"> </w:t>
      </w:r>
      <w:r>
        <w:rPr>
          <w:rFonts w:hint="eastAsia" w:ascii="宋体" w:hAnsi="宋体" w:cs="宋体"/>
          <w:color w:val="auto"/>
          <w:kern w:val="0"/>
          <w:sz w:val="24"/>
          <w:highlight w:val="none"/>
          <w:u w:val="single"/>
          <w:lang w:val="en-US" w:eastAsia="zh-CN" w:bidi="zh-TW"/>
        </w:rPr>
        <w:t xml:space="preserve"> 20</w:t>
      </w:r>
      <w:bookmarkStart w:id="2" w:name="_GoBack"/>
      <w:bookmarkEnd w:id="2"/>
      <w:r>
        <w:rPr>
          <w:rFonts w:hint="eastAsia" w:ascii="宋体" w:hAnsi="宋体" w:cs="宋体"/>
          <w:color w:val="auto"/>
          <w:kern w:val="0"/>
          <w:sz w:val="24"/>
          <w:highlight w:val="none"/>
          <w:u w:val="single"/>
          <w:lang w:val="en-US" w:eastAsia="zh-CN" w:bidi="zh-TW"/>
        </w:rPr>
        <w:t>26</w:t>
      </w:r>
      <w:r>
        <w:rPr>
          <w:rFonts w:ascii="宋体" w:hAnsi="宋体" w:eastAsia="PMingLiU" w:cs="宋体"/>
          <w:color w:val="auto"/>
          <w:kern w:val="0"/>
          <w:sz w:val="24"/>
          <w:highlight w:val="none"/>
          <w:u w:val="single"/>
          <w:lang w:val="zh-TW" w:eastAsia="zh-TW" w:bidi="zh-TW"/>
        </w:rPr>
        <w:t xml:space="preserve"> </w:t>
      </w:r>
      <w:r>
        <w:rPr>
          <w:rFonts w:hint="eastAsia" w:ascii="宋体" w:hAnsi="宋体" w:eastAsia="宋体" w:cs="宋体"/>
          <w:color w:val="auto"/>
          <w:kern w:val="0"/>
          <w:sz w:val="24"/>
          <w:highlight w:val="none"/>
          <w:lang w:val="zh-TW" w:eastAsia="zh-TW" w:bidi="zh-TW"/>
        </w:rPr>
        <w:t>年</w:t>
      </w:r>
      <w:r>
        <w:rPr>
          <w:rFonts w:hint="eastAsia" w:ascii="宋体" w:hAnsi="宋体" w:eastAsia="宋体" w:cs="宋体"/>
          <w:color w:val="auto"/>
          <w:kern w:val="0"/>
          <w:sz w:val="24"/>
          <w:highlight w:val="none"/>
          <w:u w:val="single"/>
          <w:lang w:bidi="zh-TW"/>
        </w:rPr>
        <w:t xml:space="preserve"> </w:t>
      </w:r>
      <w:r>
        <w:rPr>
          <w:rFonts w:hint="eastAsia" w:ascii="宋体" w:hAnsi="宋体" w:cs="宋体"/>
          <w:color w:val="auto"/>
          <w:kern w:val="0"/>
          <w:sz w:val="24"/>
          <w:highlight w:val="none"/>
          <w:u w:val="single"/>
          <w:lang w:val="en-US" w:eastAsia="zh-CN" w:bidi="zh-TW"/>
        </w:rPr>
        <w:t xml:space="preserve">1 </w:t>
      </w:r>
      <w:r>
        <w:rPr>
          <w:rFonts w:hint="eastAsia" w:ascii="宋体" w:hAnsi="宋体" w:eastAsia="宋体" w:cs="宋体"/>
          <w:color w:val="auto"/>
          <w:kern w:val="0"/>
          <w:sz w:val="24"/>
          <w:highlight w:val="none"/>
          <w:lang w:val="zh-TW" w:eastAsia="zh-TW" w:bidi="zh-TW"/>
        </w:rPr>
        <w:t>月</w:t>
      </w:r>
      <w:r>
        <w:rPr>
          <w:rFonts w:hint="eastAsia" w:ascii="宋体" w:hAnsi="宋体" w:cs="宋体"/>
          <w:color w:val="auto"/>
          <w:kern w:val="0"/>
          <w:sz w:val="24"/>
          <w:highlight w:val="none"/>
          <w:u w:val="single"/>
          <w:lang w:val="en-US" w:eastAsia="zh-CN" w:bidi="zh-TW"/>
        </w:rPr>
        <w:t xml:space="preserve"> 20</w:t>
      </w:r>
      <w:r>
        <w:rPr>
          <w:rFonts w:hint="eastAsia" w:ascii="宋体" w:hAnsi="宋体" w:eastAsia="宋体" w:cs="宋体"/>
          <w:color w:val="auto"/>
          <w:kern w:val="0"/>
          <w:sz w:val="24"/>
          <w:highlight w:val="none"/>
          <w:u w:val="single"/>
          <w:lang w:bidi="zh-TW"/>
        </w:rPr>
        <w:t xml:space="preserve"> </w:t>
      </w:r>
      <w:r>
        <w:rPr>
          <w:rFonts w:hint="eastAsia" w:ascii="宋体" w:hAnsi="宋体" w:eastAsia="宋体" w:cs="宋体"/>
          <w:color w:val="auto"/>
          <w:kern w:val="0"/>
          <w:sz w:val="24"/>
          <w:highlight w:val="none"/>
          <w:lang w:val="zh-TW" w:eastAsia="zh-TW" w:bidi="zh-TW"/>
        </w:rPr>
        <w:t>日</w:t>
      </w:r>
      <w:r>
        <w:rPr>
          <w:rFonts w:hint="eastAsia" w:ascii="宋体" w:hAnsi="宋体" w:eastAsia="宋体" w:cs="宋体"/>
          <w:color w:val="auto"/>
          <w:kern w:val="0"/>
          <w:sz w:val="24"/>
          <w:highlight w:val="none"/>
          <w:u w:val="single"/>
          <w:lang w:bidi="zh-TW"/>
        </w:rPr>
        <w:t xml:space="preserve"> </w:t>
      </w:r>
      <w:r>
        <w:rPr>
          <w:rFonts w:hint="eastAsia" w:ascii="宋体" w:hAnsi="宋体" w:cs="宋体"/>
          <w:color w:val="auto"/>
          <w:kern w:val="0"/>
          <w:sz w:val="24"/>
          <w:highlight w:val="none"/>
          <w:u w:val="single"/>
          <w:lang w:val="en-US" w:eastAsia="zh-CN" w:bidi="zh-TW"/>
        </w:rPr>
        <w:t xml:space="preserve">9 </w:t>
      </w:r>
      <w:r>
        <w:rPr>
          <w:rFonts w:hint="eastAsia" w:ascii="宋体" w:hAnsi="宋体" w:eastAsia="宋体" w:cs="宋体"/>
          <w:color w:val="auto"/>
          <w:kern w:val="0"/>
          <w:sz w:val="24"/>
          <w:highlight w:val="none"/>
          <w:lang w:val="zh-TW" w:eastAsia="zh-TW" w:bidi="zh-TW"/>
        </w:rPr>
        <w:t>时</w:t>
      </w:r>
      <w:r>
        <w:rPr>
          <w:rFonts w:hint="eastAsia" w:ascii="宋体" w:hAnsi="宋体" w:eastAsia="宋体" w:cs="宋体"/>
          <w:color w:val="auto"/>
          <w:kern w:val="0"/>
          <w:sz w:val="24"/>
          <w:highlight w:val="none"/>
          <w:u w:val="single"/>
          <w:lang w:val="zh-TW" w:eastAsia="zh-TW" w:bidi="zh-TW"/>
        </w:rPr>
        <w:t xml:space="preserve"> </w:t>
      </w:r>
      <w:r>
        <w:rPr>
          <w:rFonts w:hint="eastAsia" w:ascii="宋体" w:hAnsi="宋体" w:cs="宋体"/>
          <w:color w:val="auto"/>
          <w:kern w:val="0"/>
          <w:sz w:val="24"/>
          <w:highlight w:val="none"/>
          <w:u w:val="single"/>
          <w:lang w:val="en-US" w:eastAsia="zh-CN" w:bidi="zh-TW"/>
        </w:rPr>
        <w:t>00</w:t>
      </w:r>
      <w:r>
        <w:rPr>
          <w:rFonts w:ascii="宋体" w:hAnsi="宋体" w:eastAsia="PMingLiU" w:cs="宋体"/>
          <w:color w:val="auto"/>
          <w:kern w:val="0"/>
          <w:sz w:val="24"/>
          <w:highlight w:val="none"/>
          <w:u w:val="single"/>
          <w:lang w:val="zh-TW" w:eastAsia="zh-TW" w:bidi="zh-TW"/>
        </w:rPr>
        <w:t xml:space="preserve"> </w:t>
      </w:r>
      <w:r>
        <w:rPr>
          <w:rFonts w:hint="eastAsia" w:ascii="宋体" w:hAnsi="宋体" w:eastAsia="宋体" w:cs="宋体"/>
          <w:color w:val="auto"/>
          <w:kern w:val="0"/>
          <w:sz w:val="24"/>
          <w:highlight w:val="none"/>
          <w:lang w:val="zh-TW" w:eastAsia="zh-TW" w:bidi="zh-TW"/>
        </w:rPr>
        <w:t>分</w:t>
      </w:r>
    </w:p>
    <w:p w14:paraId="556BB7A6">
      <w:pPr>
        <w:spacing w:line="360" w:lineRule="auto"/>
        <w:ind w:firstLine="480" w:firstLineChars="200"/>
        <w:rPr>
          <w:rFonts w:hint="default" w:ascii="宋体" w:hAnsi="宋体" w:eastAsia="宋体" w:cs="宋体"/>
          <w:color w:val="auto"/>
          <w:kern w:val="0"/>
          <w:sz w:val="24"/>
          <w:highlight w:val="none"/>
          <w:lang w:val="en-US" w:eastAsia="zh-CN" w:bidi="zh-TW"/>
        </w:rPr>
      </w:pPr>
      <w:r>
        <w:rPr>
          <w:rFonts w:hint="eastAsia" w:ascii="宋体" w:hAnsi="宋体" w:eastAsia="宋体" w:cs="宋体"/>
          <w:color w:val="auto"/>
          <w:kern w:val="0"/>
          <w:sz w:val="24"/>
          <w:highlight w:val="none"/>
          <w:lang w:val="zh-TW" w:eastAsia="zh-TW" w:bidi="zh-TW"/>
        </w:rPr>
        <w:t>（</w:t>
      </w:r>
      <w:r>
        <w:rPr>
          <w:rFonts w:hint="eastAsia" w:ascii="宋体" w:hAnsi="宋体" w:cs="宋体"/>
          <w:color w:val="auto"/>
          <w:kern w:val="0"/>
          <w:sz w:val="24"/>
          <w:highlight w:val="none"/>
          <w:lang w:val="en-US" w:eastAsia="zh-CN" w:bidi="zh-TW"/>
        </w:rPr>
        <w:t>七</w:t>
      </w:r>
      <w:r>
        <w:rPr>
          <w:rFonts w:hint="eastAsia" w:ascii="宋体" w:hAnsi="宋体" w:eastAsia="宋体" w:cs="宋体"/>
          <w:color w:val="auto"/>
          <w:kern w:val="0"/>
          <w:sz w:val="24"/>
          <w:highlight w:val="none"/>
          <w:lang w:val="zh-TW" w:eastAsia="zh-TW" w:bidi="zh-TW"/>
        </w:rPr>
        <w:t>）</w:t>
      </w:r>
      <w:r>
        <w:rPr>
          <w:rFonts w:hint="eastAsia" w:ascii="宋体" w:hAnsi="宋体" w:cs="宋体"/>
          <w:color w:val="auto"/>
          <w:kern w:val="0"/>
          <w:sz w:val="24"/>
          <w:highlight w:val="none"/>
          <w:lang w:val="en-US" w:eastAsia="zh-CN" w:bidi="zh-TW"/>
        </w:rPr>
        <w:t>招标联系人：</w:t>
      </w:r>
      <w:r>
        <w:rPr>
          <w:rFonts w:hint="eastAsia" w:ascii="宋体" w:hAnsi="宋体" w:eastAsia="宋体" w:cs="宋体"/>
          <w:color w:val="auto"/>
          <w:kern w:val="0"/>
          <w:sz w:val="24"/>
          <w:szCs w:val="24"/>
          <w:highlight w:val="none"/>
          <w:lang w:val="en-US" w:eastAsia="zh-CN" w:bidi="zh-TW"/>
        </w:rPr>
        <w:t>何工15820634162（微信同号），投标人需在投标截止时间前2日内向招标联系人报名。</w:t>
      </w:r>
    </w:p>
    <w:p w14:paraId="376EFBD3">
      <w:pPr>
        <w:spacing w:line="360" w:lineRule="auto"/>
        <w:ind w:firstLine="480" w:firstLineChars="200"/>
        <w:rPr>
          <w:rFonts w:hint="eastAsia" w:ascii="宋体" w:hAnsi="宋体" w:cs="宋体"/>
          <w:color w:val="auto"/>
          <w:kern w:val="0"/>
          <w:sz w:val="24"/>
          <w:highlight w:val="none"/>
          <w:lang w:val="en-US" w:eastAsia="zh-CN" w:bidi="zh-TW"/>
        </w:rPr>
      </w:pPr>
      <w:r>
        <w:rPr>
          <w:rFonts w:hint="eastAsia" w:ascii="宋体" w:hAnsi="宋体" w:cs="宋体"/>
          <w:color w:val="auto"/>
          <w:kern w:val="0"/>
          <w:sz w:val="24"/>
          <w:highlight w:val="none"/>
          <w:lang w:val="zh-TW" w:eastAsia="zh-CN" w:bidi="zh-TW"/>
        </w:rPr>
        <w:t>（</w:t>
      </w:r>
      <w:r>
        <w:rPr>
          <w:rFonts w:hint="eastAsia" w:ascii="宋体" w:hAnsi="宋体" w:cs="宋体"/>
          <w:color w:val="auto"/>
          <w:kern w:val="0"/>
          <w:sz w:val="24"/>
          <w:highlight w:val="none"/>
          <w:lang w:val="en-US" w:eastAsia="zh-CN" w:bidi="zh-TW"/>
        </w:rPr>
        <w:t>八</w:t>
      </w:r>
      <w:r>
        <w:rPr>
          <w:rFonts w:hint="eastAsia" w:ascii="宋体" w:hAnsi="宋体" w:cs="宋体"/>
          <w:color w:val="auto"/>
          <w:kern w:val="0"/>
          <w:sz w:val="24"/>
          <w:highlight w:val="none"/>
          <w:lang w:val="zh-TW" w:eastAsia="zh-CN" w:bidi="zh-TW"/>
        </w:rPr>
        <w:t>）</w:t>
      </w:r>
      <w:r>
        <w:rPr>
          <w:rFonts w:hint="eastAsia" w:ascii="宋体" w:hAnsi="宋体" w:cs="宋体"/>
          <w:color w:val="auto"/>
          <w:kern w:val="0"/>
          <w:sz w:val="24"/>
          <w:highlight w:val="none"/>
          <w:lang w:val="en-US" w:eastAsia="zh-CN" w:bidi="zh-TW"/>
        </w:rPr>
        <w:t>投标</w:t>
      </w:r>
      <w:r>
        <w:rPr>
          <w:rFonts w:hint="eastAsia" w:ascii="宋体" w:hAnsi="宋体" w:eastAsia="宋体" w:cs="宋体"/>
          <w:color w:val="auto"/>
          <w:kern w:val="0"/>
          <w:sz w:val="24"/>
          <w:highlight w:val="none"/>
          <w:lang w:val="zh-TW" w:eastAsia="zh-TW" w:bidi="zh-TW"/>
        </w:rPr>
        <w:t>文件递交地点：佛山市禅城区祖庙街道万科金融C座33楼</w:t>
      </w:r>
      <w:r>
        <w:rPr>
          <w:rFonts w:hint="eastAsia" w:ascii="宋体" w:hAnsi="宋体" w:cs="宋体"/>
          <w:color w:val="auto"/>
          <w:kern w:val="0"/>
          <w:sz w:val="24"/>
          <w:highlight w:val="none"/>
          <w:lang w:val="en-US" w:eastAsia="zh-CN" w:bidi="zh-TW"/>
        </w:rPr>
        <w:t>招标采购部。</w:t>
      </w:r>
    </w:p>
    <w:p w14:paraId="49AB6B78">
      <w:pPr>
        <w:rPr>
          <w:rFonts w:hint="default"/>
          <w:highlight w:val="none"/>
          <w:lang w:val="en-US" w:eastAsia="zh-CN"/>
        </w:rPr>
      </w:pPr>
    </w:p>
    <w:p w14:paraId="2F5E7D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附件1.报价函</w:t>
      </w:r>
    </w:p>
    <w:p w14:paraId="71A3BD8A">
      <w:pPr>
        <w:pStyle w:val="17"/>
        <w:spacing w:line="360" w:lineRule="auto"/>
        <w:ind w:firstLine="480" w:firstLineChars="200"/>
        <w:rPr>
          <w:rFonts w:hint="eastAsia" w:ascii="宋体" w:hAnsi="宋体" w:cs="宋体"/>
          <w:bCs/>
          <w:sz w:val="24"/>
          <w:highlight w:val="none"/>
          <w:lang w:val="en-US" w:eastAsia="zh-CN"/>
        </w:rPr>
      </w:pPr>
      <w:r>
        <w:rPr>
          <w:rFonts w:hint="eastAsia" w:ascii="宋体" w:hAnsi="宋体" w:cs="宋体"/>
          <w:bCs/>
          <w:sz w:val="24"/>
          <w:highlight w:val="none"/>
          <w:lang w:val="en-US" w:eastAsia="zh-CN"/>
        </w:rPr>
        <w:t>附件2.文件密封页范本</w:t>
      </w:r>
    </w:p>
    <w:p w14:paraId="5DCC8872">
      <w:pPr>
        <w:pStyle w:val="17"/>
        <w:spacing w:line="360" w:lineRule="auto"/>
        <w:ind w:firstLine="480" w:firstLineChars="200"/>
        <w:rPr>
          <w:rFonts w:hint="default" w:ascii="宋体" w:hAnsi="宋体" w:cs="宋体"/>
          <w:bCs/>
          <w:sz w:val="24"/>
          <w:highlight w:val="none"/>
          <w:lang w:val="en-US" w:eastAsia="zh-CN"/>
        </w:rPr>
      </w:pPr>
      <w:r>
        <w:rPr>
          <w:rFonts w:hint="eastAsia" w:ascii="宋体" w:hAnsi="宋体" w:cs="宋体"/>
          <w:bCs/>
          <w:sz w:val="24"/>
          <w:highlight w:val="none"/>
          <w:lang w:val="en-US" w:eastAsia="zh-CN"/>
        </w:rPr>
        <w:t>附件3.文件密封示例</w:t>
      </w:r>
    </w:p>
    <w:p w14:paraId="66A6FF5F">
      <w:pPr>
        <w:rPr>
          <w:highlight w:val="none"/>
        </w:rPr>
      </w:pPr>
    </w:p>
    <w:p w14:paraId="608DECB1">
      <w:pPr>
        <w:spacing w:line="560" w:lineRule="exact"/>
        <w:ind w:firstLine="5520" w:firstLineChars="2300"/>
        <w:jc w:val="right"/>
        <w:rPr>
          <w:rFonts w:ascii="宋体" w:hAnsi="宋体" w:cs="宋体"/>
          <w:bCs/>
          <w:sz w:val="24"/>
          <w:szCs w:val="32"/>
          <w:highlight w:val="none"/>
        </w:rPr>
      </w:pPr>
      <w:r>
        <w:rPr>
          <w:rFonts w:hint="eastAsia" w:ascii="宋体" w:hAnsi="宋体" w:cs="宋体"/>
          <w:bCs/>
          <w:sz w:val="24"/>
          <w:szCs w:val="32"/>
          <w:highlight w:val="none"/>
          <w:lang w:val="en-US" w:eastAsia="zh-CN"/>
        </w:rPr>
        <w:t>广东省新基建科技</w:t>
      </w:r>
      <w:r>
        <w:rPr>
          <w:rFonts w:hint="eastAsia" w:ascii="宋体" w:hAnsi="宋体" w:cs="宋体"/>
          <w:bCs/>
          <w:sz w:val="24"/>
          <w:szCs w:val="32"/>
          <w:highlight w:val="none"/>
        </w:rPr>
        <w:t>有限公司</w:t>
      </w:r>
    </w:p>
    <w:p w14:paraId="68DD4B14">
      <w:pPr>
        <w:tabs>
          <w:tab w:val="left" w:pos="1807"/>
        </w:tabs>
        <w:spacing w:line="560" w:lineRule="exact"/>
        <w:jc w:val="center"/>
        <w:rPr>
          <w:rFonts w:hint="eastAsia" w:ascii="宋体" w:hAnsi="宋体" w:cs="宋体"/>
          <w:bCs/>
          <w:sz w:val="24"/>
          <w:szCs w:val="32"/>
          <w:highlight w:val="none"/>
        </w:rPr>
      </w:pPr>
      <w:r>
        <w:rPr>
          <w:rFonts w:hint="eastAsia" w:ascii="宋体" w:hAnsi="宋体" w:cs="宋体"/>
          <w:bCs/>
          <w:sz w:val="24"/>
          <w:szCs w:val="32"/>
          <w:highlight w:val="none"/>
          <w:lang w:val="en-US" w:eastAsia="zh-CN"/>
        </w:rPr>
        <w:t xml:space="preserve">                                                     </w:t>
      </w:r>
      <w:r>
        <w:rPr>
          <w:rFonts w:hint="eastAsia" w:ascii="宋体" w:hAnsi="宋体" w:cs="宋体"/>
          <w:bCs/>
          <w:sz w:val="24"/>
          <w:szCs w:val="32"/>
          <w:highlight w:val="none"/>
        </w:rPr>
        <w:t>年</w:t>
      </w:r>
      <w:r>
        <w:rPr>
          <w:rFonts w:hint="eastAsia" w:ascii="宋体" w:hAnsi="宋体" w:cs="宋体"/>
          <w:bCs/>
          <w:sz w:val="24"/>
          <w:szCs w:val="32"/>
          <w:highlight w:val="none"/>
          <w:lang w:val="en-US" w:eastAsia="zh-CN"/>
        </w:rPr>
        <w:t xml:space="preserve">   </w:t>
      </w:r>
      <w:r>
        <w:rPr>
          <w:rFonts w:hint="eastAsia" w:ascii="宋体" w:hAnsi="宋体" w:cs="宋体"/>
          <w:bCs/>
          <w:sz w:val="24"/>
          <w:szCs w:val="32"/>
          <w:highlight w:val="none"/>
        </w:rPr>
        <w:t>月</w:t>
      </w:r>
      <w:r>
        <w:rPr>
          <w:rFonts w:hint="eastAsia" w:ascii="宋体" w:hAnsi="宋体" w:cs="宋体"/>
          <w:bCs/>
          <w:sz w:val="24"/>
          <w:szCs w:val="32"/>
          <w:highlight w:val="none"/>
          <w:lang w:val="en-US" w:eastAsia="zh-CN"/>
        </w:rPr>
        <w:t xml:space="preserve">   </w:t>
      </w:r>
      <w:r>
        <w:rPr>
          <w:rFonts w:hint="eastAsia" w:ascii="宋体" w:hAnsi="宋体" w:cs="宋体"/>
          <w:bCs/>
          <w:sz w:val="24"/>
          <w:szCs w:val="32"/>
          <w:highlight w:val="none"/>
        </w:rPr>
        <w:t>日</w:t>
      </w:r>
    </w:p>
    <w:p w14:paraId="60B710D2">
      <w:pPr>
        <w:rPr>
          <w:rFonts w:hint="eastAsia" w:ascii="宋体" w:hAnsi="宋体" w:cs="宋体"/>
          <w:bCs/>
          <w:sz w:val="24"/>
          <w:szCs w:val="32"/>
          <w:highlight w:val="none"/>
        </w:rPr>
      </w:pPr>
      <w:r>
        <w:rPr>
          <w:rFonts w:hint="eastAsia" w:ascii="宋体" w:hAnsi="宋体" w:cs="宋体"/>
          <w:bCs/>
          <w:sz w:val="24"/>
          <w:szCs w:val="32"/>
          <w:highlight w:val="none"/>
        </w:rPr>
        <w:br w:type="page"/>
      </w:r>
    </w:p>
    <w:p w14:paraId="5F666EFF">
      <w:pPr>
        <w:pStyle w:val="5"/>
        <w:rPr>
          <w:rFonts w:hint="eastAsia"/>
          <w:highlight w:val="none"/>
        </w:rPr>
        <w:sectPr>
          <w:headerReference r:id="rId3" w:type="default"/>
          <w:footerReference r:id="rId4" w:type="default"/>
          <w:pgSz w:w="11906" w:h="16838"/>
          <w:pgMar w:top="1440" w:right="1134" w:bottom="1440" w:left="1134" w:header="851" w:footer="992" w:gutter="0"/>
          <w:pgNumType w:fmt="decimal"/>
          <w:cols w:space="0" w:num="1"/>
          <w:docGrid w:type="lines" w:linePitch="312" w:charSpace="0"/>
        </w:sectPr>
      </w:pPr>
    </w:p>
    <w:p w14:paraId="5540602A">
      <w:pPr>
        <w:rPr>
          <w:rFonts w:hint="eastAsia" w:ascii="宋体" w:hAnsi="宋体" w:cs="宋体"/>
          <w:b/>
          <w:bCs w:val="0"/>
          <w:sz w:val="44"/>
          <w:szCs w:val="44"/>
          <w:highlight w:val="none"/>
          <w:lang w:val="en-US" w:eastAsia="zh-CN"/>
        </w:rPr>
      </w:pPr>
    </w:p>
    <w:p w14:paraId="0B0EF1C7">
      <w:pPr>
        <w:pStyle w:val="9"/>
        <w:jc w:val="both"/>
        <w:rPr>
          <w:rFonts w:hint="default" w:ascii="宋体" w:hAnsi="宋体" w:cs="宋体"/>
          <w:b/>
          <w:sz w:val="36"/>
          <w:szCs w:val="36"/>
          <w:highlight w:val="none"/>
          <w:lang w:val="en-US"/>
        </w:rPr>
      </w:pPr>
      <w:r>
        <w:rPr>
          <w:rFonts w:hint="eastAsia" w:hAnsi="宋体" w:cs="宋体"/>
          <w:b/>
          <w:sz w:val="36"/>
          <w:szCs w:val="36"/>
          <w:highlight w:val="none"/>
          <w:lang w:val="en-US" w:eastAsia="zh-CN"/>
        </w:rPr>
        <w:t>附件1</w:t>
      </w:r>
    </w:p>
    <w:p w14:paraId="41881F47">
      <w:pPr>
        <w:spacing w:line="640" w:lineRule="exact"/>
        <w:jc w:val="center"/>
        <w:rPr>
          <w:rFonts w:ascii="宋体" w:hAnsi="宋体" w:eastAsia="等线" w:cs="宋体"/>
          <w:b/>
          <w:sz w:val="36"/>
          <w:szCs w:val="36"/>
          <w:highlight w:val="none"/>
        </w:rPr>
      </w:pPr>
      <w:r>
        <w:rPr>
          <w:rFonts w:hint="eastAsia" w:ascii="宋体" w:hAnsi="宋体" w:cs="宋体"/>
          <w:b/>
          <w:sz w:val="36"/>
          <w:szCs w:val="36"/>
          <w:highlight w:val="none"/>
        </w:rPr>
        <w:t>报价函</w:t>
      </w:r>
    </w:p>
    <w:p w14:paraId="5EE1BECF">
      <w:pPr>
        <w:spacing w:line="420" w:lineRule="exact"/>
        <w:rPr>
          <w:rFonts w:ascii="宋体" w:hAnsi="宋体" w:cs="宋体"/>
          <w:bCs/>
          <w:szCs w:val="22"/>
          <w:highlight w:val="none"/>
        </w:rPr>
      </w:pPr>
      <w:r>
        <w:rPr>
          <w:rFonts w:hint="eastAsia" w:ascii="宋体" w:hAnsi="宋体" w:cs="宋体"/>
          <w:bCs/>
          <w:highlight w:val="none"/>
        </w:rPr>
        <w:t>致：</w:t>
      </w:r>
      <w:r>
        <w:rPr>
          <w:rFonts w:hint="eastAsia" w:ascii="宋体" w:hAnsi="宋体" w:cs="宋体"/>
          <w:bCs/>
          <w:szCs w:val="22"/>
          <w:highlight w:val="none"/>
          <w:lang w:val="en-US" w:eastAsia="zh-CN"/>
        </w:rPr>
        <w:t>广东省新基建科技</w:t>
      </w:r>
      <w:r>
        <w:rPr>
          <w:rFonts w:hint="eastAsia" w:ascii="宋体" w:hAnsi="宋体" w:cs="宋体"/>
          <w:bCs/>
          <w:szCs w:val="22"/>
          <w:highlight w:val="none"/>
        </w:rPr>
        <w:t>有限公司</w:t>
      </w:r>
    </w:p>
    <w:p w14:paraId="49869937">
      <w:pPr>
        <w:tabs>
          <w:tab w:val="left" w:pos="1660"/>
        </w:tabs>
        <w:spacing w:line="420" w:lineRule="exact"/>
        <w:ind w:firstLine="420" w:firstLineChars="200"/>
        <w:rPr>
          <w:rFonts w:ascii="宋体" w:hAnsi="宋体" w:cs="宋体"/>
          <w:szCs w:val="22"/>
          <w:highlight w:val="none"/>
          <w:u w:val="single"/>
        </w:rPr>
      </w:pPr>
      <w:r>
        <w:rPr>
          <w:rFonts w:hint="eastAsia" w:ascii="宋体" w:hAnsi="宋体" w:cs="宋体"/>
          <w:highlight w:val="none"/>
        </w:rPr>
        <w:t>我方已仔细研究了</w:t>
      </w:r>
      <w:r>
        <w:rPr>
          <w:rFonts w:hint="eastAsia" w:ascii="宋体" w:hAnsi="宋体" w:cs="宋体"/>
          <w:szCs w:val="22"/>
          <w:highlight w:val="none"/>
          <w:u w:val="single"/>
          <w:lang w:val="en-US" w:eastAsia="zh-CN"/>
        </w:rPr>
        <w:t xml:space="preserve"> </w:t>
      </w:r>
      <w:r>
        <w:rPr>
          <w:rFonts w:hint="eastAsia" w:ascii="宋体" w:hAnsi="宋体" w:cs="宋体"/>
          <w:b/>
          <w:bCs w:val="0"/>
          <w:sz w:val="24"/>
          <w:highlight w:val="none"/>
          <w:u w:val="single"/>
          <w:lang w:val="en-US" w:eastAsia="zh-CN"/>
        </w:rPr>
        <w:t>佛山市禅城区租赁电动自行车智能监管项目(一期)2标段-A标段项目-安装部分-配电箱采购</w:t>
      </w:r>
      <w:r>
        <w:rPr>
          <w:rFonts w:hint="eastAsia" w:ascii="宋体" w:hAnsi="宋体" w:cs="宋体"/>
          <w:highlight w:val="none"/>
          <w:lang w:val="en-US" w:eastAsia="zh-CN"/>
        </w:rPr>
        <w:t>询价</w:t>
      </w:r>
      <w:r>
        <w:rPr>
          <w:rFonts w:hint="eastAsia" w:ascii="宋体" w:hAnsi="宋体" w:cs="宋体"/>
          <w:szCs w:val="22"/>
          <w:highlight w:val="none"/>
        </w:rPr>
        <w:t>文件</w:t>
      </w:r>
      <w:r>
        <w:rPr>
          <w:rFonts w:hint="eastAsia" w:ascii="宋体" w:hAnsi="宋体" w:cs="宋体"/>
          <w:highlight w:val="none"/>
        </w:rPr>
        <w:t>内容，充分了解承接项目情况</w:t>
      </w:r>
      <w:r>
        <w:rPr>
          <w:rFonts w:hint="eastAsia" w:ascii="宋体" w:hAnsi="宋体" w:cs="宋体"/>
          <w:highlight w:val="none"/>
          <w:lang w:val="en-US" w:eastAsia="zh-CN"/>
        </w:rPr>
        <w:t>并完全响应贵司询价文件、质量标准及技术要求及合同范本的各项要求</w:t>
      </w:r>
      <w:r>
        <w:rPr>
          <w:rFonts w:hint="eastAsia" w:ascii="宋体" w:hAnsi="宋体" w:cs="宋体"/>
          <w:highlight w:val="none"/>
        </w:rPr>
        <w:t>，我司的最终报价如下：</w:t>
      </w:r>
    </w:p>
    <w:tbl>
      <w:tblPr>
        <w:tblStyle w:val="19"/>
        <w:tblW w:w="100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9"/>
        <w:gridCol w:w="1167"/>
        <w:gridCol w:w="3097"/>
        <w:gridCol w:w="561"/>
        <w:gridCol w:w="561"/>
        <w:gridCol w:w="669"/>
        <w:gridCol w:w="594"/>
        <w:gridCol w:w="759"/>
        <w:gridCol w:w="530"/>
        <w:gridCol w:w="1568"/>
      </w:tblGrid>
      <w:tr w14:paraId="1C705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9B05">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7A45">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物资材料名称</w:t>
            </w:r>
          </w:p>
        </w:tc>
        <w:tc>
          <w:tcPr>
            <w:tcW w:w="3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65BB">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规格型号</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5FB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1A4F">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83C5">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含税单价</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B88E">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税率%</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7016">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价税合计</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AC3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品牌</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DB60">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452F9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CD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DA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配电箱</w:t>
            </w:r>
          </w:p>
        </w:tc>
        <w:tc>
          <w:tcPr>
            <w:tcW w:w="3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AC7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304不锈钢，厚度2.0mm，600*300*1000mm，ip55，配电箱配置详见配电系统图</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EF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F4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7831">
            <w:pPr>
              <w:jc w:val="center"/>
              <w:rPr>
                <w:rFonts w:hint="eastAsia" w:ascii="宋体" w:hAnsi="宋体" w:eastAsia="宋体" w:cs="宋体"/>
                <w:i w:val="0"/>
                <w:iCs w:val="0"/>
                <w:color w:val="000000"/>
                <w:sz w:val="21"/>
                <w:szCs w:val="21"/>
                <w:highlight w:val="none"/>
                <w:u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96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FE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75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1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0B5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1、以上报价包含送货卸货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2、所供的配电箱必须满足相关国家标准及行业标准，严格按照图纸和清单生产。</w:t>
            </w:r>
          </w:p>
        </w:tc>
      </w:tr>
      <w:tr w14:paraId="7BEB0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84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70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配电箱</w:t>
            </w:r>
          </w:p>
        </w:tc>
        <w:tc>
          <w:tcPr>
            <w:tcW w:w="3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6FE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304不锈钢，厚度2.0mm，600*300*1000mm，ip55，配电箱配置详见配电系统图</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567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27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498B">
            <w:pPr>
              <w:jc w:val="center"/>
              <w:rPr>
                <w:rFonts w:hint="eastAsia" w:ascii="宋体" w:hAnsi="宋体" w:eastAsia="宋体" w:cs="宋体"/>
                <w:b/>
                <w:bCs/>
                <w:i w:val="0"/>
                <w:iCs w:val="0"/>
                <w:color w:val="000000"/>
                <w:sz w:val="21"/>
                <w:szCs w:val="21"/>
                <w:highlight w:val="none"/>
                <w:u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93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15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12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54977">
            <w:pPr>
              <w:jc w:val="center"/>
              <w:rPr>
                <w:rFonts w:hint="eastAsia" w:ascii="宋体" w:hAnsi="宋体" w:eastAsia="宋体" w:cs="宋体"/>
                <w:i w:val="0"/>
                <w:iCs w:val="0"/>
                <w:color w:val="000000"/>
                <w:sz w:val="21"/>
                <w:szCs w:val="21"/>
                <w:highlight w:val="none"/>
                <w:u w:val="none"/>
              </w:rPr>
            </w:pPr>
          </w:p>
        </w:tc>
      </w:tr>
      <w:tr w14:paraId="59845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48B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8F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配电箱</w:t>
            </w:r>
          </w:p>
        </w:tc>
        <w:tc>
          <w:tcPr>
            <w:tcW w:w="3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84C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304不锈钢，厚度2.0mm，600*300*1000mm，ip55，配电箱配置详见配电系统图</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39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D36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7A12">
            <w:pPr>
              <w:jc w:val="center"/>
              <w:rPr>
                <w:rFonts w:hint="eastAsia" w:ascii="宋体" w:hAnsi="宋体" w:eastAsia="宋体" w:cs="宋体"/>
                <w:b/>
                <w:bCs/>
                <w:i w:val="0"/>
                <w:iCs w:val="0"/>
                <w:color w:val="000000"/>
                <w:sz w:val="21"/>
                <w:szCs w:val="21"/>
                <w:highlight w:val="none"/>
                <w:u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95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84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5F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E19F1">
            <w:pPr>
              <w:jc w:val="center"/>
              <w:rPr>
                <w:rFonts w:hint="eastAsia" w:ascii="宋体" w:hAnsi="宋体" w:eastAsia="宋体" w:cs="宋体"/>
                <w:i w:val="0"/>
                <w:iCs w:val="0"/>
                <w:color w:val="000000"/>
                <w:sz w:val="21"/>
                <w:szCs w:val="21"/>
                <w:highlight w:val="none"/>
                <w:u w:val="none"/>
              </w:rPr>
            </w:pPr>
          </w:p>
        </w:tc>
      </w:tr>
      <w:tr w14:paraId="48E7C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63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2D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配电箱</w:t>
            </w:r>
          </w:p>
        </w:tc>
        <w:tc>
          <w:tcPr>
            <w:tcW w:w="3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C94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304不锈钢，厚度2.0mm，600*300*1000mm，ip55，配电箱配置详见配电系统图</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BB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F0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41F6">
            <w:pPr>
              <w:jc w:val="center"/>
              <w:rPr>
                <w:rFonts w:hint="eastAsia" w:ascii="宋体" w:hAnsi="宋体" w:eastAsia="宋体" w:cs="宋体"/>
                <w:b/>
                <w:bCs/>
                <w:i w:val="0"/>
                <w:iCs w:val="0"/>
                <w:color w:val="000000"/>
                <w:sz w:val="21"/>
                <w:szCs w:val="21"/>
                <w:highlight w:val="none"/>
                <w:u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A6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D6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848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31D33">
            <w:pPr>
              <w:jc w:val="center"/>
              <w:rPr>
                <w:rFonts w:hint="eastAsia" w:ascii="宋体" w:hAnsi="宋体" w:eastAsia="宋体" w:cs="宋体"/>
                <w:i w:val="0"/>
                <w:iCs w:val="0"/>
                <w:color w:val="000000"/>
                <w:sz w:val="21"/>
                <w:szCs w:val="21"/>
                <w:highlight w:val="none"/>
                <w:u w:val="none"/>
              </w:rPr>
            </w:pPr>
          </w:p>
        </w:tc>
      </w:tr>
      <w:tr w14:paraId="425A6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078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5C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配电箱</w:t>
            </w:r>
          </w:p>
        </w:tc>
        <w:tc>
          <w:tcPr>
            <w:tcW w:w="3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0E3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304不锈钢，厚度2.0mm，600*300*1000mm，ip55，配电箱配置详见配电系统图</w:t>
            </w:r>
          </w:p>
        </w:tc>
        <w:tc>
          <w:tcPr>
            <w:tcW w:w="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C1C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A7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6FEB">
            <w:pPr>
              <w:jc w:val="center"/>
              <w:rPr>
                <w:rFonts w:hint="eastAsia" w:ascii="宋体" w:hAnsi="宋体" w:eastAsia="宋体" w:cs="宋体"/>
                <w:b/>
                <w:bCs/>
                <w:i w:val="0"/>
                <w:iCs w:val="0"/>
                <w:color w:val="000000"/>
                <w:sz w:val="21"/>
                <w:szCs w:val="21"/>
                <w:highlight w:val="none"/>
                <w:u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E5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3F1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97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c>
          <w:tcPr>
            <w:tcW w:w="1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39FB8">
            <w:pPr>
              <w:jc w:val="center"/>
              <w:rPr>
                <w:rFonts w:hint="eastAsia" w:ascii="宋体" w:hAnsi="宋体" w:eastAsia="宋体" w:cs="宋体"/>
                <w:i w:val="0"/>
                <w:iCs w:val="0"/>
                <w:color w:val="000000"/>
                <w:sz w:val="21"/>
                <w:szCs w:val="21"/>
                <w:highlight w:val="none"/>
                <w:u w:val="none"/>
              </w:rPr>
            </w:pPr>
          </w:p>
        </w:tc>
      </w:tr>
      <w:tr w14:paraId="772F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58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9B9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不含税合计：</w:t>
            </w:r>
          </w:p>
        </w:tc>
        <w:tc>
          <w:tcPr>
            <w:tcW w:w="345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CB36">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p>
        </w:tc>
      </w:tr>
      <w:tr w14:paraId="71910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58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34DC">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税额：</w:t>
            </w:r>
          </w:p>
        </w:tc>
        <w:tc>
          <w:tcPr>
            <w:tcW w:w="345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7B98">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p>
        </w:tc>
      </w:tr>
      <w:tr w14:paraId="3D4CF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658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071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含税总价：</w:t>
            </w:r>
          </w:p>
        </w:tc>
        <w:tc>
          <w:tcPr>
            <w:tcW w:w="345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DB6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p>
        </w:tc>
      </w:tr>
    </w:tbl>
    <w:p w14:paraId="286D778B">
      <w:pPr>
        <w:tabs>
          <w:tab w:val="left" w:pos="1660"/>
        </w:tabs>
        <w:spacing w:line="420" w:lineRule="exact"/>
        <w:ind w:firstLine="420" w:firstLineChars="200"/>
        <w:rPr>
          <w:rFonts w:ascii="宋体" w:hAnsi="宋体" w:cs="宋体"/>
          <w:szCs w:val="22"/>
          <w:highlight w:val="none"/>
          <w:u w:val="single"/>
        </w:rPr>
      </w:pPr>
    </w:p>
    <w:p w14:paraId="2455850E">
      <w:pPr>
        <w:tabs>
          <w:tab w:val="left" w:pos="1660"/>
        </w:tabs>
        <w:spacing w:line="360" w:lineRule="auto"/>
        <w:ind w:firstLine="420" w:firstLineChars="200"/>
        <w:rPr>
          <w:rFonts w:hint="eastAsia" w:ascii="宋体" w:hAnsi="宋体" w:cs="宋体"/>
          <w:highlight w:val="none"/>
        </w:rPr>
      </w:pPr>
      <w:r>
        <w:rPr>
          <w:rFonts w:hint="eastAsia" w:ascii="宋体" w:hAnsi="宋体" w:cs="宋体"/>
          <w:highlight w:val="none"/>
        </w:rPr>
        <w:t>我方承诺以上报价为我方的最终报价，增值税税率为</w:t>
      </w:r>
      <w:r>
        <w:rPr>
          <w:rFonts w:hint="eastAsia" w:ascii="宋体" w:hAnsi="宋体" w:cs="宋体"/>
          <w:strike w:val="0"/>
          <w:dstrike w:val="0"/>
          <w:highlight w:val="none"/>
          <w:u w:val="single"/>
        </w:rPr>
        <w:t xml:space="preserve"> </w:t>
      </w:r>
      <w:r>
        <w:rPr>
          <w:rFonts w:hint="eastAsia" w:ascii="宋体" w:hAnsi="宋体" w:cs="宋体"/>
          <w:strike w:val="0"/>
          <w:dstrike w:val="0"/>
          <w:highlight w:val="none"/>
          <w:u w:val="single"/>
          <w:lang w:val="en-US" w:eastAsia="zh-CN"/>
        </w:rPr>
        <w:t>13</w:t>
      </w:r>
      <w:r>
        <w:rPr>
          <w:rFonts w:hint="eastAsia" w:ascii="宋体" w:hAnsi="宋体" w:cs="宋体"/>
          <w:strike w:val="0"/>
          <w:dstrike w:val="0"/>
          <w:highlight w:val="none"/>
          <w:u w:val="single"/>
        </w:rPr>
        <w:t xml:space="preserve">% </w:t>
      </w:r>
      <w:r>
        <w:rPr>
          <w:rFonts w:hint="eastAsia" w:ascii="宋体" w:hAnsi="宋体" w:cs="宋体"/>
          <w:highlight w:val="none"/>
        </w:rPr>
        <w:t>，并在约定期限内完成合同全部内容。</w:t>
      </w:r>
    </w:p>
    <w:p w14:paraId="167F64FD">
      <w:pPr>
        <w:pStyle w:val="9"/>
        <w:rPr>
          <w:rFonts w:hint="eastAsia" w:ascii="宋体" w:hAnsi="宋体" w:cs="宋体"/>
          <w:highlight w:val="none"/>
        </w:rPr>
      </w:pPr>
    </w:p>
    <w:p w14:paraId="36B72F29">
      <w:pPr>
        <w:wordWrap w:val="0"/>
        <w:spacing w:line="360" w:lineRule="auto"/>
        <w:ind w:leftChars="2100"/>
        <w:jc w:val="both"/>
        <w:rPr>
          <w:rFonts w:hint="eastAsia" w:ascii="宋体" w:hAnsi="宋体" w:cs="宋体"/>
          <w:highlight w:val="none"/>
          <w:lang w:val="en-US" w:eastAsia="zh-CN"/>
        </w:rPr>
      </w:pPr>
      <w:r>
        <w:rPr>
          <w:rFonts w:hint="eastAsia" w:ascii="宋体" w:hAnsi="宋体" w:cs="宋体"/>
          <w:highlight w:val="none"/>
        </w:rPr>
        <w:t>应邀报价单位（单位盖章）：</w:t>
      </w:r>
      <w:r>
        <w:rPr>
          <w:rFonts w:hint="eastAsia" w:ascii="宋体" w:hAnsi="宋体" w:cs="宋体"/>
          <w:highlight w:val="none"/>
          <w:lang w:val="en-US" w:eastAsia="zh-CN"/>
        </w:rPr>
        <w:t xml:space="preserve"> </w:t>
      </w:r>
    </w:p>
    <w:p w14:paraId="13E07A1D">
      <w:pPr>
        <w:wordWrap w:val="0"/>
        <w:spacing w:line="360" w:lineRule="auto"/>
        <w:ind w:leftChars="2100"/>
        <w:jc w:val="both"/>
        <w:rPr>
          <w:rFonts w:ascii="宋体" w:hAnsi="宋体" w:cs="宋体"/>
          <w:highlight w:val="none"/>
        </w:rPr>
      </w:pPr>
      <w:r>
        <w:rPr>
          <w:rFonts w:hint="eastAsia" w:ascii="宋体" w:hAnsi="宋体" w:cs="宋体"/>
          <w:highlight w:val="none"/>
        </w:rPr>
        <w:t xml:space="preserve">联系人： </w:t>
      </w:r>
      <w:r>
        <w:rPr>
          <w:rFonts w:ascii="宋体" w:hAnsi="宋体" w:cs="宋体"/>
          <w:highlight w:val="none"/>
        </w:rPr>
        <w:t xml:space="preserve">                                  </w:t>
      </w:r>
    </w:p>
    <w:p w14:paraId="03AF16D6">
      <w:pPr>
        <w:wordWrap w:val="0"/>
        <w:spacing w:line="360" w:lineRule="auto"/>
        <w:ind w:leftChars="2100"/>
        <w:jc w:val="both"/>
        <w:rPr>
          <w:rFonts w:ascii="宋体" w:hAnsi="宋体" w:cs="宋体"/>
          <w:highlight w:val="none"/>
        </w:rPr>
      </w:pPr>
      <w:r>
        <w:rPr>
          <w:rFonts w:hint="eastAsia" w:ascii="宋体" w:hAnsi="宋体" w:cs="宋体"/>
          <w:highlight w:val="none"/>
        </w:rPr>
        <w:t xml:space="preserve">联系电话： </w:t>
      </w:r>
      <w:r>
        <w:rPr>
          <w:rFonts w:ascii="宋体" w:hAnsi="宋体" w:cs="宋体"/>
          <w:highlight w:val="none"/>
        </w:rPr>
        <w:t xml:space="preserve">                                      </w:t>
      </w:r>
    </w:p>
    <w:p w14:paraId="160022FF">
      <w:pPr>
        <w:wordWrap w:val="0"/>
        <w:spacing w:line="360" w:lineRule="auto"/>
        <w:ind w:leftChars="2100"/>
        <w:jc w:val="both"/>
        <w:rPr>
          <w:highlight w:val="none"/>
        </w:rPr>
      </w:pPr>
      <w:r>
        <w:rPr>
          <w:rFonts w:hint="eastAsia" w:ascii="宋体" w:hAnsi="宋体" w:cs="宋体"/>
          <w:highlight w:val="none"/>
        </w:rPr>
        <w:t xml:space="preserve">日期： </w:t>
      </w:r>
      <w:r>
        <w:rPr>
          <w:rFonts w:ascii="宋体" w:hAnsi="宋体" w:cs="宋体"/>
          <w:highlight w:val="none"/>
        </w:rPr>
        <w:t xml:space="preserve"> </w:t>
      </w:r>
    </w:p>
    <w:p w14:paraId="5ACB8544">
      <w:pPr>
        <w:rPr>
          <w:highlight w:val="none"/>
        </w:rPr>
      </w:pPr>
      <w:r>
        <w:rPr>
          <w:highlight w:val="none"/>
        </w:rPr>
        <w:br w:type="page"/>
      </w:r>
    </w:p>
    <w:p w14:paraId="50AE86BB">
      <w:pPr>
        <w:pStyle w:val="9"/>
        <w:wordWrap/>
        <w:jc w:val="center"/>
        <w:rPr>
          <w:rFonts w:hint="eastAsia"/>
          <w:b/>
          <w:bCs/>
          <w:sz w:val="28"/>
          <w:szCs w:val="28"/>
          <w:highlight w:val="none"/>
          <w:lang w:val="en-US" w:eastAsia="zh-CN"/>
        </w:rPr>
      </w:pPr>
      <w:r>
        <w:rPr>
          <w:rFonts w:hint="eastAsia"/>
          <w:b/>
          <w:bCs/>
          <w:sz w:val="28"/>
          <w:szCs w:val="28"/>
          <w:highlight w:val="none"/>
          <w:lang w:val="en-US" w:eastAsia="zh-CN"/>
        </w:rPr>
        <w:t>详细配置清单</w:t>
      </w:r>
    </w:p>
    <w:p w14:paraId="0E9CE530">
      <w:pPr>
        <w:pStyle w:val="9"/>
        <w:wordWrap/>
        <w:jc w:val="center"/>
        <w:rPr>
          <w:rFonts w:hint="eastAsia"/>
          <w:b/>
          <w:bCs/>
          <w:highlight w:val="none"/>
          <w:lang w:val="en-US" w:eastAsia="zh-CN"/>
        </w:rPr>
      </w:pPr>
      <w:r>
        <w:rPr>
          <w:rFonts w:hint="eastAsia"/>
          <w:b/>
          <w:bCs/>
          <w:highlight w:val="none"/>
          <w:lang w:val="en-US" w:eastAsia="zh-CN"/>
        </w:rPr>
        <w:t>详细配置清单无格式要求，必须满足图纸要求相应图纸（报价单位自行编辑本清单，编辑时删除本条内容）</w:t>
      </w:r>
    </w:p>
    <w:p w14:paraId="622D94B3">
      <w:pPr>
        <w:pStyle w:val="9"/>
        <w:wordWrap/>
        <w:jc w:val="center"/>
        <w:rPr>
          <w:rFonts w:hint="eastAsia"/>
          <w:highlight w:val="none"/>
          <w:lang w:val="en-US" w:eastAsia="zh-CN"/>
        </w:rPr>
      </w:pPr>
    </w:p>
    <w:p w14:paraId="15072681">
      <w:pPr>
        <w:pStyle w:val="9"/>
        <w:wordWrap/>
        <w:jc w:val="center"/>
        <w:rPr>
          <w:rFonts w:hint="eastAsia"/>
          <w:highlight w:val="none"/>
          <w:lang w:val="en-US" w:eastAsia="zh-CN"/>
        </w:rPr>
      </w:pPr>
    </w:p>
    <w:p w14:paraId="7DE1E530">
      <w:pPr>
        <w:pStyle w:val="9"/>
        <w:wordWrap/>
        <w:jc w:val="center"/>
        <w:rPr>
          <w:rFonts w:hint="default"/>
          <w:highlight w:val="none"/>
          <w:lang w:val="en-US" w:eastAsia="zh-CN"/>
        </w:rPr>
      </w:pPr>
    </w:p>
    <w:p w14:paraId="20F1F232">
      <w:pPr>
        <w:pStyle w:val="9"/>
        <w:wordWrap/>
        <w:jc w:val="center"/>
        <w:rPr>
          <w:rFonts w:hint="eastAsia"/>
          <w:highlight w:val="none"/>
          <w:lang w:val="en-US" w:eastAsia="zh-CN"/>
        </w:rPr>
      </w:pPr>
      <w:r>
        <w:rPr>
          <w:highlight w:val="none"/>
        </w:rPr>
        <w:drawing>
          <wp:inline distT="0" distB="0" distL="114300" distR="114300">
            <wp:extent cx="6118225" cy="1673225"/>
            <wp:effectExtent l="0" t="0" r="317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6118225" cy="1673225"/>
                    </a:xfrm>
                    <a:prstGeom prst="rect">
                      <a:avLst/>
                    </a:prstGeom>
                    <a:noFill/>
                    <a:ln>
                      <a:noFill/>
                    </a:ln>
                  </pic:spPr>
                </pic:pic>
              </a:graphicData>
            </a:graphic>
          </wp:inline>
        </w:drawing>
      </w:r>
    </w:p>
    <w:p w14:paraId="77725162">
      <w:pPr>
        <w:pStyle w:val="9"/>
        <w:wordWrap/>
        <w:rPr>
          <w:highlight w:val="none"/>
        </w:rPr>
      </w:pPr>
    </w:p>
    <w:p w14:paraId="4C06F534">
      <w:pPr>
        <w:pStyle w:val="9"/>
        <w:wordWrap/>
        <w:rPr>
          <w:highlight w:val="none"/>
        </w:rPr>
      </w:pPr>
      <w:r>
        <w:rPr>
          <w:highlight w:val="none"/>
        </w:rPr>
        <w:drawing>
          <wp:inline distT="0" distB="0" distL="114300" distR="114300">
            <wp:extent cx="6108065" cy="4320540"/>
            <wp:effectExtent l="0" t="0" r="635" b="10160"/>
            <wp:docPr id="9" name="图片 9" descr="配电箱大样图(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配电箱大样图(3)_页面_1"/>
                    <pic:cNvPicPr>
                      <a:picLocks noChangeAspect="1"/>
                    </pic:cNvPicPr>
                  </pic:nvPicPr>
                  <pic:blipFill>
                    <a:blip r:embed="rId11"/>
                    <a:stretch>
                      <a:fillRect/>
                    </a:stretch>
                  </pic:blipFill>
                  <pic:spPr>
                    <a:xfrm>
                      <a:off x="0" y="0"/>
                      <a:ext cx="6108065" cy="4320540"/>
                    </a:xfrm>
                    <a:prstGeom prst="rect">
                      <a:avLst/>
                    </a:prstGeom>
                  </pic:spPr>
                </pic:pic>
              </a:graphicData>
            </a:graphic>
          </wp:inline>
        </w:drawing>
      </w:r>
      <w:r>
        <w:rPr>
          <w:highlight w:val="none"/>
        </w:rPr>
        <w:drawing>
          <wp:inline distT="0" distB="0" distL="114300" distR="114300">
            <wp:extent cx="6108065" cy="4320540"/>
            <wp:effectExtent l="0" t="0" r="635" b="10160"/>
            <wp:docPr id="8" name="图片 8" descr="配电箱大样图(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配电箱大样图(3)_页面_2"/>
                    <pic:cNvPicPr>
                      <a:picLocks noChangeAspect="1"/>
                    </pic:cNvPicPr>
                  </pic:nvPicPr>
                  <pic:blipFill>
                    <a:blip r:embed="rId12"/>
                    <a:stretch>
                      <a:fillRect/>
                    </a:stretch>
                  </pic:blipFill>
                  <pic:spPr>
                    <a:xfrm>
                      <a:off x="0" y="0"/>
                      <a:ext cx="6108065" cy="4320540"/>
                    </a:xfrm>
                    <a:prstGeom prst="rect">
                      <a:avLst/>
                    </a:prstGeom>
                  </pic:spPr>
                </pic:pic>
              </a:graphicData>
            </a:graphic>
          </wp:inline>
        </w:drawing>
      </w:r>
      <w:r>
        <w:rPr>
          <w:highlight w:val="none"/>
        </w:rPr>
        <w:drawing>
          <wp:inline distT="0" distB="0" distL="114300" distR="114300">
            <wp:extent cx="6108065" cy="4320540"/>
            <wp:effectExtent l="0" t="0" r="635" b="10160"/>
            <wp:docPr id="7" name="图片 7" descr="配电箱大样图(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配电箱大样图(3)_页面_3"/>
                    <pic:cNvPicPr>
                      <a:picLocks noChangeAspect="1"/>
                    </pic:cNvPicPr>
                  </pic:nvPicPr>
                  <pic:blipFill>
                    <a:blip r:embed="rId13"/>
                    <a:stretch>
                      <a:fillRect/>
                    </a:stretch>
                  </pic:blipFill>
                  <pic:spPr>
                    <a:xfrm>
                      <a:off x="0" y="0"/>
                      <a:ext cx="6108065" cy="4320540"/>
                    </a:xfrm>
                    <a:prstGeom prst="rect">
                      <a:avLst/>
                    </a:prstGeom>
                  </pic:spPr>
                </pic:pic>
              </a:graphicData>
            </a:graphic>
          </wp:inline>
        </w:drawing>
      </w:r>
      <w:r>
        <w:rPr>
          <w:highlight w:val="none"/>
        </w:rPr>
        <w:drawing>
          <wp:inline distT="0" distB="0" distL="114300" distR="114300">
            <wp:extent cx="6108065" cy="4320540"/>
            <wp:effectExtent l="0" t="0" r="635" b="10160"/>
            <wp:docPr id="6" name="图片 6" descr="配电箱大样图(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配电箱大样图(3)_页面_4"/>
                    <pic:cNvPicPr>
                      <a:picLocks noChangeAspect="1"/>
                    </pic:cNvPicPr>
                  </pic:nvPicPr>
                  <pic:blipFill>
                    <a:blip r:embed="rId14"/>
                    <a:stretch>
                      <a:fillRect/>
                    </a:stretch>
                  </pic:blipFill>
                  <pic:spPr>
                    <a:xfrm>
                      <a:off x="0" y="0"/>
                      <a:ext cx="6108065" cy="4320540"/>
                    </a:xfrm>
                    <a:prstGeom prst="rect">
                      <a:avLst/>
                    </a:prstGeom>
                  </pic:spPr>
                </pic:pic>
              </a:graphicData>
            </a:graphic>
          </wp:inline>
        </w:drawing>
      </w:r>
      <w:r>
        <w:rPr>
          <w:highlight w:val="none"/>
        </w:rPr>
        <w:drawing>
          <wp:inline distT="0" distB="0" distL="114300" distR="114300">
            <wp:extent cx="6108065" cy="4320540"/>
            <wp:effectExtent l="0" t="0" r="635" b="10160"/>
            <wp:docPr id="5" name="图片 5" descr="配电箱大样图(3)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配电箱大样图(3)_页面_5"/>
                    <pic:cNvPicPr>
                      <a:picLocks noChangeAspect="1"/>
                    </pic:cNvPicPr>
                  </pic:nvPicPr>
                  <pic:blipFill>
                    <a:blip r:embed="rId15"/>
                    <a:stretch>
                      <a:fillRect/>
                    </a:stretch>
                  </pic:blipFill>
                  <pic:spPr>
                    <a:xfrm>
                      <a:off x="0" y="0"/>
                      <a:ext cx="6108065" cy="4320540"/>
                    </a:xfrm>
                    <a:prstGeom prst="rect">
                      <a:avLst/>
                    </a:prstGeom>
                  </pic:spPr>
                </pic:pic>
              </a:graphicData>
            </a:graphic>
          </wp:inline>
        </w:drawing>
      </w:r>
    </w:p>
    <w:p w14:paraId="291CA977">
      <w:pPr>
        <w:pStyle w:val="9"/>
        <w:wordWrap/>
        <w:rPr>
          <w:highlight w:val="none"/>
        </w:rPr>
        <w:sectPr>
          <w:headerReference r:id="rId5" w:type="default"/>
          <w:footerReference r:id="rId6" w:type="default"/>
          <w:type w:val="continuous"/>
          <w:pgSz w:w="11906" w:h="16838"/>
          <w:pgMar w:top="1440" w:right="1134" w:bottom="1440" w:left="1134" w:header="851" w:footer="992" w:gutter="0"/>
          <w:pgNumType w:fmt="decimal"/>
          <w:cols w:space="0" w:num="1"/>
          <w:docGrid w:type="lines" w:linePitch="312" w:charSpace="0"/>
        </w:sectPr>
      </w:pPr>
    </w:p>
    <w:p w14:paraId="4602AD6F">
      <w:pPr>
        <w:pStyle w:val="9"/>
        <w:wordWrap/>
        <w:rPr>
          <w:rFonts w:hint="default" w:ascii="宋体" w:eastAsia="宋体"/>
          <w:sz w:val="28"/>
          <w:szCs w:val="28"/>
          <w:highlight w:val="none"/>
          <w:lang w:val="en-US" w:eastAsia="zh-CN"/>
        </w:rPr>
      </w:pPr>
      <w:bookmarkStart w:id="0" w:name="_Toc232560286"/>
      <w:bookmarkStart w:id="1" w:name="_Toc320526754"/>
      <w:r>
        <w:rPr>
          <w:rFonts w:hint="eastAsia" w:ascii="宋体" w:eastAsia="宋体"/>
          <w:sz w:val="28"/>
          <w:szCs w:val="28"/>
          <w:highlight w:val="none"/>
          <w:lang w:val="en-US" w:eastAsia="zh-CN"/>
        </w:rPr>
        <w:t>附件2  文件密封页范本</w:t>
      </w:r>
    </w:p>
    <w:bookmarkEnd w:id="0"/>
    <w:bookmarkEnd w:id="1"/>
    <w:p w14:paraId="5269E7D6">
      <w:pPr>
        <w:spacing w:line="720" w:lineRule="auto"/>
        <w:jc w:val="left"/>
        <w:rPr>
          <w:rFonts w:hint="default" w:ascii="宋体" w:hAnsi="宋体" w:cs="宋体"/>
          <w:b/>
          <w:sz w:val="44"/>
          <w:szCs w:val="44"/>
          <w:highlight w:val="none"/>
          <w:lang w:val="en-US" w:eastAsia="zh-CN"/>
        </w:rPr>
      </w:pPr>
      <w:r>
        <w:rPr>
          <w:rFonts w:hint="eastAsia" w:ascii="宋体" w:hAnsi="宋体" w:cs="宋体"/>
          <w:b/>
          <w:sz w:val="44"/>
          <w:szCs w:val="44"/>
          <w:highlight w:val="none"/>
          <w:lang w:val="en-US" w:eastAsia="zh-CN"/>
        </w:rPr>
        <w:t>投标项目：XX项目</w:t>
      </w:r>
    </w:p>
    <w:p w14:paraId="0F0B62DA">
      <w:pPr>
        <w:rPr>
          <w:rFonts w:hint="eastAsia"/>
          <w:sz w:val="44"/>
          <w:szCs w:val="44"/>
          <w:highlight w:val="none"/>
          <w:lang w:val="en-US" w:eastAsia="zh-CN"/>
        </w:rPr>
      </w:pPr>
    </w:p>
    <w:p w14:paraId="1452A1B2">
      <w:pPr>
        <w:jc w:val="center"/>
        <w:rPr>
          <w:rFonts w:hint="eastAsia"/>
          <w:sz w:val="44"/>
          <w:szCs w:val="44"/>
          <w:highlight w:val="none"/>
          <w:lang w:val="en-US" w:eastAsia="zh-CN"/>
        </w:rPr>
      </w:pPr>
    </w:p>
    <w:p w14:paraId="07246F05">
      <w:pPr>
        <w:jc w:val="center"/>
        <w:rPr>
          <w:rFonts w:hint="eastAsia"/>
          <w:sz w:val="44"/>
          <w:szCs w:val="44"/>
          <w:highlight w:val="none"/>
          <w:lang w:val="en-US" w:eastAsia="zh-CN"/>
        </w:rPr>
      </w:pPr>
      <w:r>
        <w:rPr>
          <w:rFonts w:hint="eastAsia"/>
          <w:sz w:val="44"/>
          <w:szCs w:val="44"/>
          <w:highlight w:val="none"/>
          <w:lang w:val="en-US" w:eastAsia="zh-CN"/>
        </w:rPr>
        <w:t>投标文件</w:t>
      </w:r>
    </w:p>
    <w:p w14:paraId="1D24075A">
      <w:pPr>
        <w:jc w:val="center"/>
        <w:rPr>
          <w:rFonts w:hint="default"/>
          <w:sz w:val="44"/>
          <w:szCs w:val="44"/>
          <w:highlight w:val="none"/>
          <w:lang w:val="en-US" w:eastAsia="zh-CN"/>
        </w:rPr>
      </w:pPr>
    </w:p>
    <w:p w14:paraId="38881EF5">
      <w:pPr>
        <w:jc w:val="center"/>
        <w:rPr>
          <w:rFonts w:hint="default"/>
          <w:sz w:val="44"/>
          <w:szCs w:val="44"/>
          <w:highlight w:val="none"/>
          <w:lang w:val="en-US" w:eastAsia="zh-CN"/>
        </w:rPr>
      </w:pPr>
      <w:r>
        <w:rPr>
          <w:rFonts w:hint="eastAsia"/>
          <w:sz w:val="44"/>
          <w:szCs w:val="44"/>
          <w:highlight w:val="none"/>
          <w:lang w:val="en-US" w:eastAsia="zh-CN"/>
        </w:rPr>
        <w:t>开标时启封</w:t>
      </w:r>
    </w:p>
    <w:p w14:paraId="391DE2EC">
      <w:pPr>
        <w:jc w:val="center"/>
        <w:rPr>
          <w:rFonts w:ascii="Segoe UI" w:hAnsi="Segoe UI" w:eastAsia="Segoe UI" w:cs="Segoe UI"/>
          <w:i w:val="0"/>
          <w:iCs w:val="0"/>
          <w:caps w:val="0"/>
          <w:spacing w:val="0"/>
          <w:sz w:val="44"/>
          <w:szCs w:val="44"/>
          <w:highlight w:val="none"/>
          <w:shd w:val="clear" w:fill="F8FAFB"/>
        </w:rPr>
      </w:pPr>
    </w:p>
    <w:p w14:paraId="7E762FAF">
      <w:pPr>
        <w:jc w:val="center"/>
        <w:rPr>
          <w:rFonts w:ascii="Segoe UI" w:hAnsi="Segoe UI" w:eastAsia="Segoe UI" w:cs="Segoe UI"/>
          <w:i w:val="0"/>
          <w:iCs w:val="0"/>
          <w:caps w:val="0"/>
          <w:spacing w:val="0"/>
          <w:sz w:val="44"/>
          <w:szCs w:val="44"/>
          <w:highlight w:val="none"/>
          <w:shd w:val="clear" w:fill="F8FAFB"/>
        </w:rPr>
      </w:pPr>
    </w:p>
    <w:p w14:paraId="0E3C5DBE">
      <w:pPr>
        <w:jc w:val="center"/>
        <w:rPr>
          <w:rFonts w:ascii="Segoe UI" w:hAnsi="Segoe UI" w:eastAsia="Segoe UI" w:cs="Segoe UI"/>
          <w:i w:val="0"/>
          <w:iCs w:val="0"/>
          <w:caps w:val="0"/>
          <w:spacing w:val="0"/>
          <w:sz w:val="44"/>
          <w:szCs w:val="44"/>
          <w:highlight w:val="none"/>
          <w:shd w:val="clear" w:fill="F8FAFB"/>
        </w:rPr>
      </w:pPr>
    </w:p>
    <w:p w14:paraId="6F0A9A62">
      <w:pPr>
        <w:jc w:val="center"/>
        <w:rPr>
          <w:rFonts w:ascii="Segoe UI" w:hAnsi="Segoe UI" w:eastAsia="Segoe UI" w:cs="Segoe UI"/>
          <w:i w:val="0"/>
          <w:iCs w:val="0"/>
          <w:caps w:val="0"/>
          <w:spacing w:val="0"/>
          <w:sz w:val="44"/>
          <w:szCs w:val="44"/>
          <w:highlight w:val="none"/>
          <w:shd w:val="clear" w:fill="F8FAFB"/>
        </w:rPr>
      </w:pPr>
    </w:p>
    <w:p w14:paraId="6574AA52">
      <w:pPr>
        <w:jc w:val="center"/>
        <w:rPr>
          <w:rFonts w:ascii="Segoe UI" w:hAnsi="Segoe UI" w:eastAsia="Segoe UI" w:cs="Segoe UI"/>
          <w:i w:val="0"/>
          <w:iCs w:val="0"/>
          <w:caps w:val="0"/>
          <w:spacing w:val="0"/>
          <w:sz w:val="44"/>
          <w:szCs w:val="44"/>
          <w:highlight w:val="none"/>
          <w:shd w:val="clear" w:fill="F8FAFB"/>
        </w:rPr>
      </w:pPr>
    </w:p>
    <w:p w14:paraId="4733FA60">
      <w:pPr>
        <w:jc w:val="center"/>
        <w:rPr>
          <w:rFonts w:ascii="Segoe UI" w:hAnsi="Segoe UI" w:eastAsia="Segoe UI" w:cs="Segoe UI"/>
          <w:i w:val="0"/>
          <w:iCs w:val="0"/>
          <w:caps w:val="0"/>
          <w:spacing w:val="0"/>
          <w:sz w:val="44"/>
          <w:szCs w:val="44"/>
          <w:highlight w:val="none"/>
          <w:shd w:val="clear" w:fill="F8FAFB"/>
        </w:rPr>
      </w:pPr>
    </w:p>
    <w:p w14:paraId="3309F691">
      <w:pPr>
        <w:jc w:val="center"/>
        <w:rPr>
          <w:rFonts w:ascii="Segoe UI" w:hAnsi="Segoe UI" w:eastAsia="Segoe UI" w:cs="Segoe UI"/>
          <w:i w:val="0"/>
          <w:iCs w:val="0"/>
          <w:caps w:val="0"/>
          <w:spacing w:val="0"/>
          <w:sz w:val="44"/>
          <w:szCs w:val="44"/>
          <w:highlight w:val="none"/>
          <w:shd w:val="clear" w:fill="F8FAFB"/>
        </w:rPr>
      </w:pPr>
    </w:p>
    <w:p w14:paraId="01258199">
      <w:pPr>
        <w:pStyle w:val="9"/>
        <w:wordWrap/>
        <w:rPr>
          <w:rFonts w:hint="default"/>
          <w:sz w:val="28"/>
          <w:szCs w:val="28"/>
          <w:highlight w:val="none"/>
          <w:lang w:val="en-US" w:eastAsia="zh-CN"/>
        </w:rPr>
      </w:pPr>
      <w:r>
        <w:rPr>
          <w:rFonts w:hint="eastAsia"/>
          <w:sz w:val="28"/>
          <w:szCs w:val="28"/>
          <w:highlight w:val="none"/>
          <w:lang w:val="en-US" w:eastAsia="zh-CN"/>
        </w:rPr>
        <w:t>招标人：广东省新基建科技有限公司</w:t>
      </w:r>
    </w:p>
    <w:p w14:paraId="6033FC9E">
      <w:pPr>
        <w:pStyle w:val="9"/>
        <w:wordWrap/>
        <w:rPr>
          <w:rFonts w:hint="eastAsia"/>
          <w:sz w:val="28"/>
          <w:szCs w:val="28"/>
          <w:highlight w:val="none"/>
          <w:lang w:val="en-US" w:eastAsia="zh-CN"/>
        </w:rPr>
      </w:pPr>
      <w:r>
        <w:rPr>
          <w:rFonts w:hint="eastAsia"/>
          <w:sz w:val="28"/>
          <w:szCs w:val="28"/>
          <w:highlight w:val="none"/>
          <w:lang w:val="en-US" w:eastAsia="zh-CN"/>
        </w:rPr>
        <w:t>投标单位：</w:t>
      </w:r>
    </w:p>
    <w:p w14:paraId="7C56FD81">
      <w:pPr>
        <w:pStyle w:val="9"/>
        <w:wordWrap/>
        <w:rPr>
          <w:rFonts w:hint="eastAsia"/>
          <w:sz w:val="28"/>
          <w:szCs w:val="28"/>
          <w:highlight w:val="none"/>
          <w:lang w:val="en-US" w:eastAsia="zh-CN"/>
        </w:rPr>
      </w:pPr>
      <w:r>
        <w:rPr>
          <w:rFonts w:hint="eastAsia"/>
          <w:sz w:val="28"/>
          <w:szCs w:val="28"/>
          <w:highlight w:val="none"/>
          <w:lang w:val="en-US" w:eastAsia="zh-CN"/>
        </w:rPr>
        <w:t>投标单位法定代表人：</w:t>
      </w:r>
    </w:p>
    <w:p w14:paraId="4D469F07">
      <w:pPr>
        <w:pStyle w:val="9"/>
        <w:wordWrap/>
        <w:rPr>
          <w:rFonts w:hint="eastAsia"/>
          <w:sz w:val="28"/>
          <w:szCs w:val="28"/>
          <w:highlight w:val="none"/>
          <w:lang w:val="en-US" w:eastAsia="zh-CN"/>
        </w:rPr>
      </w:pPr>
      <w:r>
        <w:rPr>
          <w:rFonts w:hint="eastAsia"/>
          <w:sz w:val="28"/>
          <w:szCs w:val="28"/>
          <w:highlight w:val="none"/>
          <w:lang w:val="en-US" w:eastAsia="zh-CN"/>
        </w:rPr>
        <w:t>联系人及电话：</w:t>
      </w:r>
    </w:p>
    <w:p w14:paraId="2CEDB546">
      <w:pPr>
        <w:pStyle w:val="9"/>
        <w:wordWrap/>
        <w:rPr>
          <w:rFonts w:hint="eastAsia"/>
          <w:sz w:val="28"/>
          <w:szCs w:val="28"/>
          <w:highlight w:val="none"/>
          <w:lang w:val="en-US" w:eastAsia="zh-CN"/>
        </w:rPr>
      </w:pPr>
      <w:r>
        <w:rPr>
          <w:rFonts w:hint="eastAsia"/>
          <w:sz w:val="28"/>
          <w:szCs w:val="28"/>
          <w:highlight w:val="none"/>
          <w:lang w:val="en-US" w:eastAsia="zh-CN"/>
        </w:rPr>
        <w:t>地址：</w:t>
      </w:r>
    </w:p>
    <w:p w14:paraId="4C98A2CD">
      <w:pPr>
        <w:rPr>
          <w:rFonts w:hint="eastAsia"/>
          <w:sz w:val="28"/>
          <w:szCs w:val="28"/>
          <w:highlight w:val="none"/>
          <w:lang w:val="en-US" w:eastAsia="zh-CN"/>
        </w:rPr>
      </w:pPr>
      <w:r>
        <w:rPr>
          <w:rFonts w:hint="eastAsia"/>
          <w:sz w:val="28"/>
          <w:szCs w:val="28"/>
          <w:highlight w:val="none"/>
          <w:lang w:val="en-US" w:eastAsia="zh-CN"/>
        </w:rPr>
        <w:br w:type="page"/>
      </w:r>
    </w:p>
    <w:p w14:paraId="60E57A46">
      <w:pPr>
        <w:pStyle w:val="9"/>
        <w:wordWrap/>
        <w:rPr>
          <w:rFonts w:hint="eastAsia"/>
          <w:sz w:val="28"/>
          <w:szCs w:val="28"/>
          <w:highlight w:val="none"/>
          <w:lang w:val="en-US" w:eastAsia="zh-CN"/>
        </w:rPr>
      </w:pPr>
      <w:r>
        <w:rPr>
          <w:rFonts w:hint="eastAsia"/>
          <w:sz w:val="28"/>
          <w:szCs w:val="28"/>
          <w:highlight w:val="none"/>
          <w:lang w:val="en-US" w:eastAsia="zh-CN"/>
        </w:rPr>
        <w:t>附件3:文件密封示例（正、反面均按此要求）</w:t>
      </w:r>
    </w:p>
    <w:p w14:paraId="1384B370">
      <w:pPr>
        <w:pStyle w:val="9"/>
        <w:wordWrap/>
        <w:rPr>
          <w:rFonts w:hint="default"/>
          <w:sz w:val="28"/>
          <w:szCs w:val="28"/>
          <w:highlight w:val="none"/>
          <w:lang w:val="en-US" w:eastAsia="zh-CN"/>
        </w:rPr>
      </w:pPr>
      <w:r>
        <w:rPr>
          <w:rFonts w:hint="default"/>
          <w:sz w:val="28"/>
          <w:szCs w:val="28"/>
          <w:highlight w:val="none"/>
          <w:lang w:val="en-US" w:eastAsia="zh-CN"/>
        </w:rPr>
        <w:drawing>
          <wp:inline distT="0" distB="0" distL="114300" distR="114300">
            <wp:extent cx="4848225" cy="6372225"/>
            <wp:effectExtent l="0" t="0" r="9525" b="9525"/>
            <wp:docPr id="2" name="图片 2" descr="173208565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2085659229"/>
                    <pic:cNvPicPr>
                      <a:picLocks noChangeAspect="1"/>
                    </pic:cNvPicPr>
                  </pic:nvPicPr>
                  <pic:blipFill>
                    <a:blip r:embed="rId16"/>
                    <a:stretch>
                      <a:fillRect/>
                    </a:stretch>
                  </pic:blipFill>
                  <pic:spPr>
                    <a:xfrm>
                      <a:off x="0" y="0"/>
                      <a:ext cx="4848225" cy="6372225"/>
                    </a:xfrm>
                    <a:prstGeom prst="rect">
                      <a:avLst/>
                    </a:prstGeom>
                  </pic:spPr>
                </pic:pic>
              </a:graphicData>
            </a:graphic>
          </wp:inline>
        </w:drawing>
      </w:r>
    </w:p>
    <w:p w14:paraId="45901C89">
      <w:pPr>
        <w:pStyle w:val="9"/>
        <w:wordWrap/>
        <w:rPr>
          <w:rFonts w:hint="default" w:eastAsia="宋体"/>
          <w:highlight w:val="none"/>
          <w:lang w:val="en-US" w:eastAsia="zh-CN"/>
        </w:rPr>
      </w:pPr>
    </w:p>
    <w:p w14:paraId="56813912">
      <w:pPr>
        <w:pStyle w:val="9"/>
        <w:wordWrap/>
        <w:rPr>
          <w:rFonts w:hint="default" w:eastAsia="宋体"/>
          <w:highlight w:val="none"/>
          <w:lang w:val="en-US" w:eastAsia="zh-CN"/>
        </w:rPr>
      </w:pPr>
    </w:p>
    <w:sectPr>
      <w:headerReference r:id="rId7" w:type="default"/>
      <w:footerReference r:id="rId8" w:type="default"/>
      <w:pgSz w:w="11906" w:h="16838"/>
      <w:pgMar w:top="1440" w:right="1276" w:bottom="1440" w:left="1417" w:header="851" w:footer="992" w:gutter="0"/>
      <w:pgNumType w:fmt="decimal"/>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7CD4">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5D8E3">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35D8E3">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06689">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C8EB">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51F0F">
                          <w:pPr>
                            <w:pStyle w:val="1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251F0F">
                    <w:pPr>
                      <w:pStyle w:val="1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4</w:t>
                    </w:r>
                    <w:r>
                      <w:fldChar w:fldCharType="end"/>
                    </w:r>
                    <w:r>
                      <w:t xml:space="preserve"> 页</w:t>
                    </w:r>
                  </w:p>
                </w:txbxContent>
              </v:textbox>
            </v:shape>
          </w:pict>
        </mc:Fallback>
      </mc:AlternateContent>
    </w:r>
  </w:p>
  <w:p w14:paraId="674B80BF">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0A4A0">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D442">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437CC">
    <w:pPr>
      <w:pStyle w:val="7"/>
      <w:tabs>
        <w:tab w:val="left" w:pos="6770"/>
      </w:tabs>
      <w:rPr>
        <w:rFonts w:ascii="宋体" w:hAnsi="宋体"/>
        <w:b/>
        <w:sz w:val="28"/>
      </w:rPr>
    </w:pPr>
    <w:r>
      <w:rPr>
        <w:rFonts w:hint="eastAsia"/>
      </w:rPr>
      <w:t xml:space="preserve">   </w:t>
    </w:r>
    <w:r>
      <w:rPr>
        <w:rFonts w:hint="eastAsia"/>
      </w:rPr>
      <w:tab/>
    </w:r>
    <w:r>
      <w:rPr>
        <w:rFonts w:hint="eastAsia"/>
      </w:rPr>
      <w:t xml:space="preserve">                           </w:t>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E4D0AB"/>
    <w:multiLevelType w:val="singleLevel"/>
    <w:tmpl w:val="48E4D0A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MzkxYTI3ZGViODQxODJmZGE0MjAwZGJiZGNiNGIifQ=="/>
  </w:docVars>
  <w:rsids>
    <w:rsidRoot w:val="00172A27"/>
    <w:rsid w:val="000043A9"/>
    <w:rsid w:val="00013031"/>
    <w:rsid w:val="00024194"/>
    <w:rsid w:val="00024CE2"/>
    <w:rsid w:val="0003361D"/>
    <w:rsid w:val="00034A61"/>
    <w:rsid w:val="00037B82"/>
    <w:rsid w:val="000A005C"/>
    <w:rsid w:val="000B659B"/>
    <w:rsid w:val="000C0655"/>
    <w:rsid w:val="000C2C99"/>
    <w:rsid w:val="000D3C90"/>
    <w:rsid w:val="000F2556"/>
    <w:rsid w:val="0010319B"/>
    <w:rsid w:val="0011309D"/>
    <w:rsid w:val="001176B1"/>
    <w:rsid w:val="001352B6"/>
    <w:rsid w:val="00155B1D"/>
    <w:rsid w:val="00190292"/>
    <w:rsid w:val="00191859"/>
    <w:rsid w:val="00195132"/>
    <w:rsid w:val="001B3ECD"/>
    <w:rsid w:val="001B7EC2"/>
    <w:rsid w:val="001C7BBE"/>
    <w:rsid w:val="001D7B04"/>
    <w:rsid w:val="001F1A2E"/>
    <w:rsid w:val="002042CF"/>
    <w:rsid w:val="0021153C"/>
    <w:rsid w:val="00222C6E"/>
    <w:rsid w:val="00223ABB"/>
    <w:rsid w:val="00230AAF"/>
    <w:rsid w:val="00235C1F"/>
    <w:rsid w:val="00262C9B"/>
    <w:rsid w:val="00267478"/>
    <w:rsid w:val="002A1343"/>
    <w:rsid w:val="002D0C3C"/>
    <w:rsid w:val="002E506D"/>
    <w:rsid w:val="0030325C"/>
    <w:rsid w:val="0032024E"/>
    <w:rsid w:val="00341A2C"/>
    <w:rsid w:val="00347D5E"/>
    <w:rsid w:val="00365C97"/>
    <w:rsid w:val="003725B0"/>
    <w:rsid w:val="00384157"/>
    <w:rsid w:val="00385864"/>
    <w:rsid w:val="003860BE"/>
    <w:rsid w:val="003A3011"/>
    <w:rsid w:val="003A66CE"/>
    <w:rsid w:val="003C05E4"/>
    <w:rsid w:val="003C5AC1"/>
    <w:rsid w:val="003D6373"/>
    <w:rsid w:val="003E715C"/>
    <w:rsid w:val="003F1BA9"/>
    <w:rsid w:val="003F5CAB"/>
    <w:rsid w:val="0043092D"/>
    <w:rsid w:val="00431F43"/>
    <w:rsid w:val="00432ACC"/>
    <w:rsid w:val="0045099F"/>
    <w:rsid w:val="00451416"/>
    <w:rsid w:val="004515ED"/>
    <w:rsid w:val="004606FF"/>
    <w:rsid w:val="0047623B"/>
    <w:rsid w:val="00486F79"/>
    <w:rsid w:val="004C2671"/>
    <w:rsid w:val="004C3EC7"/>
    <w:rsid w:val="004D0682"/>
    <w:rsid w:val="004E2575"/>
    <w:rsid w:val="004F4B5F"/>
    <w:rsid w:val="00517EC2"/>
    <w:rsid w:val="00521E46"/>
    <w:rsid w:val="00522CA7"/>
    <w:rsid w:val="00532A69"/>
    <w:rsid w:val="005366F9"/>
    <w:rsid w:val="005402CA"/>
    <w:rsid w:val="0054473A"/>
    <w:rsid w:val="00546D6C"/>
    <w:rsid w:val="0055586D"/>
    <w:rsid w:val="005862B8"/>
    <w:rsid w:val="00586AA2"/>
    <w:rsid w:val="005912D6"/>
    <w:rsid w:val="00597765"/>
    <w:rsid w:val="005A5E9A"/>
    <w:rsid w:val="005D4176"/>
    <w:rsid w:val="005F2C03"/>
    <w:rsid w:val="0060012C"/>
    <w:rsid w:val="00600D02"/>
    <w:rsid w:val="00604D22"/>
    <w:rsid w:val="006530CD"/>
    <w:rsid w:val="006A3FF9"/>
    <w:rsid w:val="006B2684"/>
    <w:rsid w:val="006B6D24"/>
    <w:rsid w:val="006C0517"/>
    <w:rsid w:val="006C08E8"/>
    <w:rsid w:val="006D17D2"/>
    <w:rsid w:val="006F3713"/>
    <w:rsid w:val="00707319"/>
    <w:rsid w:val="00741B5D"/>
    <w:rsid w:val="007752AD"/>
    <w:rsid w:val="007A6B79"/>
    <w:rsid w:val="007C07AF"/>
    <w:rsid w:val="007E6EF6"/>
    <w:rsid w:val="007F0E19"/>
    <w:rsid w:val="007F65E7"/>
    <w:rsid w:val="008026F8"/>
    <w:rsid w:val="008043CA"/>
    <w:rsid w:val="00805565"/>
    <w:rsid w:val="00807E7B"/>
    <w:rsid w:val="00822F1E"/>
    <w:rsid w:val="0082345B"/>
    <w:rsid w:val="00826BF5"/>
    <w:rsid w:val="00826EC5"/>
    <w:rsid w:val="00833584"/>
    <w:rsid w:val="00833D51"/>
    <w:rsid w:val="00847D86"/>
    <w:rsid w:val="00855E9E"/>
    <w:rsid w:val="008653C2"/>
    <w:rsid w:val="00865E05"/>
    <w:rsid w:val="00890360"/>
    <w:rsid w:val="008C11D3"/>
    <w:rsid w:val="008D0793"/>
    <w:rsid w:val="008E5F34"/>
    <w:rsid w:val="009110D3"/>
    <w:rsid w:val="0097017E"/>
    <w:rsid w:val="00992459"/>
    <w:rsid w:val="009A018F"/>
    <w:rsid w:val="009A253D"/>
    <w:rsid w:val="009D01C2"/>
    <w:rsid w:val="00A1166A"/>
    <w:rsid w:val="00A243D7"/>
    <w:rsid w:val="00A2677A"/>
    <w:rsid w:val="00A44A47"/>
    <w:rsid w:val="00A65A04"/>
    <w:rsid w:val="00A6739D"/>
    <w:rsid w:val="00A7162D"/>
    <w:rsid w:val="00A8724E"/>
    <w:rsid w:val="00A93516"/>
    <w:rsid w:val="00A94C96"/>
    <w:rsid w:val="00A94E6A"/>
    <w:rsid w:val="00A9640A"/>
    <w:rsid w:val="00AA0BE6"/>
    <w:rsid w:val="00AB0479"/>
    <w:rsid w:val="00AB2E01"/>
    <w:rsid w:val="00AB43E9"/>
    <w:rsid w:val="00AC3A3D"/>
    <w:rsid w:val="00B013F5"/>
    <w:rsid w:val="00B27D99"/>
    <w:rsid w:val="00B41CBC"/>
    <w:rsid w:val="00B46451"/>
    <w:rsid w:val="00B54358"/>
    <w:rsid w:val="00B57F24"/>
    <w:rsid w:val="00B61F76"/>
    <w:rsid w:val="00B62BC7"/>
    <w:rsid w:val="00BB0D29"/>
    <w:rsid w:val="00BC571D"/>
    <w:rsid w:val="00BD3FA1"/>
    <w:rsid w:val="00BE1500"/>
    <w:rsid w:val="00BF3AB9"/>
    <w:rsid w:val="00C06557"/>
    <w:rsid w:val="00C23BC1"/>
    <w:rsid w:val="00C23BF7"/>
    <w:rsid w:val="00C27201"/>
    <w:rsid w:val="00C44804"/>
    <w:rsid w:val="00C611DB"/>
    <w:rsid w:val="00C66910"/>
    <w:rsid w:val="00C96E94"/>
    <w:rsid w:val="00CA2C53"/>
    <w:rsid w:val="00CA62B7"/>
    <w:rsid w:val="00CA77DD"/>
    <w:rsid w:val="00CB149F"/>
    <w:rsid w:val="00CE3D84"/>
    <w:rsid w:val="00CF4D59"/>
    <w:rsid w:val="00D066E6"/>
    <w:rsid w:val="00D2418C"/>
    <w:rsid w:val="00D4534C"/>
    <w:rsid w:val="00D45586"/>
    <w:rsid w:val="00DB06A9"/>
    <w:rsid w:val="00DB55AD"/>
    <w:rsid w:val="00DE5C6C"/>
    <w:rsid w:val="00DF3DAE"/>
    <w:rsid w:val="00E27517"/>
    <w:rsid w:val="00E35987"/>
    <w:rsid w:val="00E514A3"/>
    <w:rsid w:val="00E609E2"/>
    <w:rsid w:val="00E63331"/>
    <w:rsid w:val="00E7415D"/>
    <w:rsid w:val="00E76C23"/>
    <w:rsid w:val="00E90935"/>
    <w:rsid w:val="00EA07B1"/>
    <w:rsid w:val="00EA304E"/>
    <w:rsid w:val="00EC2048"/>
    <w:rsid w:val="00F01805"/>
    <w:rsid w:val="00F07DA6"/>
    <w:rsid w:val="00F158BD"/>
    <w:rsid w:val="00F17743"/>
    <w:rsid w:val="00F24CD9"/>
    <w:rsid w:val="00F3426B"/>
    <w:rsid w:val="00F54D7E"/>
    <w:rsid w:val="00F57465"/>
    <w:rsid w:val="00F76A0D"/>
    <w:rsid w:val="00F91181"/>
    <w:rsid w:val="00F97691"/>
    <w:rsid w:val="00FA42E3"/>
    <w:rsid w:val="00FA6FCB"/>
    <w:rsid w:val="00FB53EB"/>
    <w:rsid w:val="00FD4662"/>
    <w:rsid w:val="00FE498D"/>
    <w:rsid w:val="00FE68A9"/>
    <w:rsid w:val="00FF1463"/>
    <w:rsid w:val="015177D5"/>
    <w:rsid w:val="018469A0"/>
    <w:rsid w:val="019B0FF0"/>
    <w:rsid w:val="01E01142"/>
    <w:rsid w:val="01EA0118"/>
    <w:rsid w:val="020B0C13"/>
    <w:rsid w:val="027A29D9"/>
    <w:rsid w:val="02B7130D"/>
    <w:rsid w:val="02D037B2"/>
    <w:rsid w:val="04012F47"/>
    <w:rsid w:val="041079BC"/>
    <w:rsid w:val="04277401"/>
    <w:rsid w:val="04506958"/>
    <w:rsid w:val="0486237A"/>
    <w:rsid w:val="04FA4B16"/>
    <w:rsid w:val="05315953"/>
    <w:rsid w:val="05432019"/>
    <w:rsid w:val="054615E8"/>
    <w:rsid w:val="05C54F49"/>
    <w:rsid w:val="06145B3F"/>
    <w:rsid w:val="068D1858"/>
    <w:rsid w:val="06A8381B"/>
    <w:rsid w:val="06C92082"/>
    <w:rsid w:val="06DA4BFF"/>
    <w:rsid w:val="06E65352"/>
    <w:rsid w:val="06E8731C"/>
    <w:rsid w:val="070071F1"/>
    <w:rsid w:val="07424563"/>
    <w:rsid w:val="08415B3A"/>
    <w:rsid w:val="08C2275E"/>
    <w:rsid w:val="099D7EF0"/>
    <w:rsid w:val="09C13E54"/>
    <w:rsid w:val="09FF7E17"/>
    <w:rsid w:val="0A0501E5"/>
    <w:rsid w:val="0A11041C"/>
    <w:rsid w:val="0A14667A"/>
    <w:rsid w:val="0A841306"/>
    <w:rsid w:val="0A9B28F7"/>
    <w:rsid w:val="0AF838A6"/>
    <w:rsid w:val="0BCB249B"/>
    <w:rsid w:val="0D7E12D2"/>
    <w:rsid w:val="0DB37F58"/>
    <w:rsid w:val="0DE325EB"/>
    <w:rsid w:val="0ED63EFE"/>
    <w:rsid w:val="0ED80288"/>
    <w:rsid w:val="0F0A3BA7"/>
    <w:rsid w:val="0F31382A"/>
    <w:rsid w:val="0FD85A54"/>
    <w:rsid w:val="10A96F5C"/>
    <w:rsid w:val="113D2012"/>
    <w:rsid w:val="114C66F9"/>
    <w:rsid w:val="115C1352"/>
    <w:rsid w:val="11703C8D"/>
    <w:rsid w:val="118851D7"/>
    <w:rsid w:val="11D64A53"/>
    <w:rsid w:val="12127E92"/>
    <w:rsid w:val="12224808"/>
    <w:rsid w:val="125F245C"/>
    <w:rsid w:val="126A1B62"/>
    <w:rsid w:val="12935EF8"/>
    <w:rsid w:val="12C5035E"/>
    <w:rsid w:val="13022072"/>
    <w:rsid w:val="13433B2C"/>
    <w:rsid w:val="134D74D4"/>
    <w:rsid w:val="13577B03"/>
    <w:rsid w:val="138403CC"/>
    <w:rsid w:val="13A22600"/>
    <w:rsid w:val="13BB6555"/>
    <w:rsid w:val="143811B7"/>
    <w:rsid w:val="1460705A"/>
    <w:rsid w:val="14D7452C"/>
    <w:rsid w:val="150A2B53"/>
    <w:rsid w:val="153674A4"/>
    <w:rsid w:val="1542409B"/>
    <w:rsid w:val="164F07B4"/>
    <w:rsid w:val="16763EEB"/>
    <w:rsid w:val="16C44F84"/>
    <w:rsid w:val="16C511EE"/>
    <w:rsid w:val="1752258F"/>
    <w:rsid w:val="1767428D"/>
    <w:rsid w:val="1776627E"/>
    <w:rsid w:val="17C46E1E"/>
    <w:rsid w:val="18C26381"/>
    <w:rsid w:val="18CE5C46"/>
    <w:rsid w:val="18FE73D9"/>
    <w:rsid w:val="192368F0"/>
    <w:rsid w:val="195C4898"/>
    <w:rsid w:val="198A20A3"/>
    <w:rsid w:val="199550A2"/>
    <w:rsid w:val="19A66F80"/>
    <w:rsid w:val="1A244601"/>
    <w:rsid w:val="1A607BD9"/>
    <w:rsid w:val="1A611DC3"/>
    <w:rsid w:val="1A693E78"/>
    <w:rsid w:val="1AAC1FB7"/>
    <w:rsid w:val="1AC76DF0"/>
    <w:rsid w:val="1AD70EF3"/>
    <w:rsid w:val="1AFE1495"/>
    <w:rsid w:val="1BCA21A9"/>
    <w:rsid w:val="1BFC2ACA"/>
    <w:rsid w:val="1C2344FA"/>
    <w:rsid w:val="1C65794D"/>
    <w:rsid w:val="1CEA33B6"/>
    <w:rsid w:val="1D0912D6"/>
    <w:rsid w:val="1D7B013C"/>
    <w:rsid w:val="1D8D60CF"/>
    <w:rsid w:val="1DAA6C81"/>
    <w:rsid w:val="1E312EFF"/>
    <w:rsid w:val="1E611520"/>
    <w:rsid w:val="1E637446"/>
    <w:rsid w:val="1F121C01"/>
    <w:rsid w:val="208C24BE"/>
    <w:rsid w:val="209C5CAC"/>
    <w:rsid w:val="210963B5"/>
    <w:rsid w:val="212E5E1B"/>
    <w:rsid w:val="21305431"/>
    <w:rsid w:val="214243D1"/>
    <w:rsid w:val="215D2424"/>
    <w:rsid w:val="22D16A5E"/>
    <w:rsid w:val="22ED65AF"/>
    <w:rsid w:val="24601632"/>
    <w:rsid w:val="252C2672"/>
    <w:rsid w:val="252D490D"/>
    <w:rsid w:val="25E401DE"/>
    <w:rsid w:val="2624159B"/>
    <w:rsid w:val="272C7093"/>
    <w:rsid w:val="2778788E"/>
    <w:rsid w:val="279E2CB0"/>
    <w:rsid w:val="27A44862"/>
    <w:rsid w:val="27B150B0"/>
    <w:rsid w:val="27B83212"/>
    <w:rsid w:val="27E17743"/>
    <w:rsid w:val="28616AD6"/>
    <w:rsid w:val="288822B5"/>
    <w:rsid w:val="28C50E13"/>
    <w:rsid w:val="28C80E84"/>
    <w:rsid w:val="28CD1A76"/>
    <w:rsid w:val="2921115D"/>
    <w:rsid w:val="29CD0A23"/>
    <w:rsid w:val="2A4346E5"/>
    <w:rsid w:val="2A4B17EC"/>
    <w:rsid w:val="2A6C10D3"/>
    <w:rsid w:val="2A75337D"/>
    <w:rsid w:val="2AC71C58"/>
    <w:rsid w:val="2ADC0696"/>
    <w:rsid w:val="2AE67C58"/>
    <w:rsid w:val="2B053749"/>
    <w:rsid w:val="2B270E1A"/>
    <w:rsid w:val="2BD33847"/>
    <w:rsid w:val="2BDF043E"/>
    <w:rsid w:val="2BFD6B9A"/>
    <w:rsid w:val="2C1D2D14"/>
    <w:rsid w:val="2C713EDA"/>
    <w:rsid w:val="2C956D4E"/>
    <w:rsid w:val="2CEF1BF0"/>
    <w:rsid w:val="2CF373C7"/>
    <w:rsid w:val="2D5B7F98"/>
    <w:rsid w:val="2D5E1836"/>
    <w:rsid w:val="2EC244AD"/>
    <w:rsid w:val="2EEE691B"/>
    <w:rsid w:val="2F087DEA"/>
    <w:rsid w:val="2F176141"/>
    <w:rsid w:val="2F1B6123"/>
    <w:rsid w:val="2F5468B2"/>
    <w:rsid w:val="2F601896"/>
    <w:rsid w:val="2FE1152C"/>
    <w:rsid w:val="305B6AA6"/>
    <w:rsid w:val="30784343"/>
    <w:rsid w:val="30AF25B9"/>
    <w:rsid w:val="30E16E50"/>
    <w:rsid w:val="30FD07FF"/>
    <w:rsid w:val="310D2CA0"/>
    <w:rsid w:val="315076E8"/>
    <w:rsid w:val="31994BEB"/>
    <w:rsid w:val="31FB713A"/>
    <w:rsid w:val="32BC3F0F"/>
    <w:rsid w:val="335334BF"/>
    <w:rsid w:val="335C4122"/>
    <w:rsid w:val="33C63C91"/>
    <w:rsid w:val="34264510"/>
    <w:rsid w:val="343D2044"/>
    <w:rsid w:val="34A674FA"/>
    <w:rsid w:val="34D84EB8"/>
    <w:rsid w:val="34E70363"/>
    <w:rsid w:val="355F6DC2"/>
    <w:rsid w:val="35627025"/>
    <w:rsid w:val="36260A17"/>
    <w:rsid w:val="363C2E02"/>
    <w:rsid w:val="366605C3"/>
    <w:rsid w:val="36840F46"/>
    <w:rsid w:val="36DF2F8F"/>
    <w:rsid w:val="36E42DAC"/>
    <w:rsid w:val="36EB413B"/>
    <w:rsid w:val="372E506B"/>
    <w:rsid w:val="374750E9"/>
    <w:rsid w:val="37863463"/>
    <w:rsid w:val="378A52ED"/>
    <w:rsid w:val="380B6742"/>
    <w:rsid w:val="38B16CBE"/>
    <w:rsid w:val="38BC3B0C"/>
    <w:rsid w:val="39324448"/>
    <w:rsid w:val="39B80C59"/>
    <w:rsid w:val="39FD24A3"/>
    <w:rsid w:val="3AF92B43"/>
    <w:rsid w:val="3B3E76EC"/>
    <w:rsid w:val="3BF910A8"/>
    <w:rsid w:val="3C2B3CDF"/>
    <w:rsid w:val="3C6E38B1"/>
    <w:rsid w:val="3D6677F7"/>
    <w:rsid w:val="3E5E1696"/>
    <w:rsid w:val="3E9C21BE"/>
    <w:rsid w:val="3EA234E4"/>
    <w:rsid w:val="3EEA117C"/>
    <w:rsid w:val="3EF23B8C"/>
    <w:rsid w:val="3F0062A9"/>
    <w:rsid w:val="40512B35"/>
    <w:rsid w:val="405A40DF"/>
    <w:rsid w:val="40F95775"/>
    <w:rsid w:val="41B315ED"/>
    <w:rsid w:val="41C112BA"/>
    <w:rsid w:val="41EA1493"/>
    <w:rsid w:val="429F1DDC"/>
    <w:rsid w:val="42F425C9"/>
    <w:rsid w:val="43171611"/>
    <w:rsid w:val="434B470C"/>
    <w:rsid w:val="43721885"/>
    <w:rsid w:val="43B24761"/>
    <w:rsid w:val="43C732A5"/>
    <w:rsid w:val="43EC612D"/>
    <w:rsid w:val="44093E52"/>
    <w:rsid w:val="44B30262"/>
    <w:rsid w:val="44FC39B7"/>
    <w:rsid w:val="459E4A6E"/>
    <w:rsid w:val="45A37133"/>
    <w:rsid w:val="46537607"/>
    <w:rsid w:val="46644C5B"/>
    <w:rsid w:val="46806E7C"/>
    <w:rsid w:val="46CB4EBE"/>
    <w:rsid w:val="46E12E64"/>
    <w:rsid w:val="475F1FE2"/>
    <w:rsid w:val="47AC5915"/>
    <w:rsid w:val="47ED5839"/>
    <w:rsid w:val="487F0402"/>
    <w:rsid w:val="4916425B"/>
    <w:rsid w:val="49914BCB"/>
    <w:rsid w:val="4A0F3288"/>
    <w:rsid w:val="4A1B260F"/>
    <w:rsid w:val="4AAC19DB"/>
    <w:rsid w:val="4ACC7988"/>
    <w:rsid w:val="4B050CA9"/>
    <w:rsid w:val="4B1151AE"/>
    <w:rsid w:val="4BB95D89"/>
    <w:rsid w:val="4BD43314"/>
    <w:rsid w:val="4BD47574"/>
    <w:rsid w:val="4C115C38"/>
    <w:rsid w:val="4C794DB7"/>
    <w:rsid w:val="4C8F16E9"/>
    <w:rsid w:val="4CCC3C6F"/>
    <w:rsid w:val="4D294F66"/>
    <w:rsid w:val="4D493511"/>
    <w:rsid w:val="4DB12E65"/>
    <w:rsid w:val="4E051A17"/>
    <w:rsid w:val="4E2D6A1C"/>
    <w:rsid w:val="4F857AAA"/>
    <w:rsid w:val="50047BC4"/>
    <w:rsid w:val="507765E7"/>
    <w:rsid w:val="507E1724"/>
    <w:rsid w:val="512A38EA"/>
    <w:rsid w:val="51493AE0"/>
    <w:rsid w:val="52071923"/>
    <w:rsid w:val="524312E3"/>
    <w:rsid w:val="526D1A50"/>
    <w:rsid w:val="52A31916"/>
    <w:rsid w:val="52F77BDF"/>
    <w:rsid w:val="53C27B7A"/>
    <w:rsid w:val="54890697"/>
    <w:rsid w:val="54AD5D82"/>
    <w:rsid w:val="55215DAD"/>
    <w:rsid w:val="554C247E"/>
    <w:rsid w:val="55A41C2D"/>
    <w:rsid w:val="56020701"/>
    <w:rsid w:val="56210428"/>
    <w:rsid w:val="566B274A"/>
    <w:rsid w:val="56815ACA"/>
    <w:rsid w:val="568B06F7"/>
    <w:rsid w:val="56BF65F2"/>
    <w:rsid w:val="57007661"/>
    <w:rsid w:val="572B3C88"/>
    <w:rsid w:val="57723665"/>
    <w:rsid w:val="57947A7F"/>
    <w:rsid w:val="57F64296"/>
    <w:rsid w:val="583F78EB"/>
    <w:rsid w:val="58896EB8"/>
    <w:rsid w:val="59783CF8"/>
    <w:rsid w:val="597F52C7"/>
    <w:rsid w:val="599C0E6D"/>
    <w:rsid w:val="59A65848"/>
    <w:rsid w:val="59F12F67"/>
    <w:rsid w:val="5A53777D"/>
    <w:rsid w:val="5AB1123A"/>
    <w:rsid w:val="5B5E5A33"/>
    <w:rsid w:val="5BEF1728"/>
    <w:rsid w:val="5BFE196B"/>
    <w:rsid w:val="5C8067EE"/>
    <w:rsid w:val="5C8A1AA0"/>
    <w:rsid w:val="5CDB0AFD"/>
    <w:rsid w:val="5D0E6871"/>
    <w:rsid w:val="5D7756E9"/>
    <w:rsid w:val="5DED6425"/>
    <w:rsid w:val="5E176D14"/>
    <w:rsid w:val="5E60690D"/>
    <w:rsid w:val="5EBB1D95"/>
    <w:rsid w:val="5ECE1AC8"/>
    <w:rsid w:val="5F1E5222"/>
    <w:rsid w:val="5FD671C5"/>
    <w:rsid w:val="60FB46CB"/>
    <w:rsid w:val="61332B14"/>
    <w:rsid w:val="6162299C"/>
    <w:rsid w:val="61626ABE"/>
    <w:rsid w:val="62066887"/>
    <w:rsid w:val="624B6CF8"/>
    <w:rsid w:val="62B735F4"/>
    <w:rsid w:val="62BB2364"/>
    <w:rsid w:val="62DC331B"/>
    <w:rsid w:val="62FA347B"/>
    <w:rsid w:val="63681B8E"/>
    <w:rsid w:val="63901056"/>
    <w:rsid w:val="643C5726"/>
    <w:rsid w:val="656E190F"/>
    <w:rsid w:val="6578278E"/>
    <w:rsid w:val="65905D2A"/>
    <w:rsid w:val="65E924E0"/>
    <w:rsid w:val="66442670"/>
    <w:rsid w:val="665E3732"/>
    <w:rsid w:val="66E71979"/>
    <w:rsid w:val="6747066A"/>
    <w:rsid w:val="67672ABA"/>
    <w:rsid w:val="6790029F"/>
    <w:rsid w:val="67A21D44"/>
    <w:rsid w:val="67E20393"/>
    <w:rsid w:val="68295FC1"/>
    <w:rsid w:val="68A06B60"/>
    <w:rsid w:val="68E72104"/>
    <w:rsid w:val="69700A91"/>
    <w:rsid w:val="69703A29"/>
    <w:rsid w:val="69743D47"/>
    <w:rsid w:val="69B61AD7"/>
    <w:rsid w:val="69DC0F45"/>
    <w:rsid w:val="6A4929FC"/>
    <w:rsid w:val="6AA61B4B"/>
    <w:rsid w:val="6BB362CE"/>
    <w:rsid w:val="6BD44496"/>
    <w:rsid w:val="6C07661A"/>
    <w:rsid w:val="6CBC11B2"/>
    <w:rsid w:val="6CCC389A"/>
    <w:rsid w:val="6D9D0818"/>
    <w:rsid w:val="6DC9627D"/>
    <w:rsid w:val="6E6274D0"/>
    <w:rsid w:val="6E645FA5"/>
    <w:rsid w:val="6EBD6ADF"/>
    <w:rsid w:val="6F6073B6"/>
    <w:rsid w:val="6FB26A0A"/>
    <w:rsid w:val="6FFE5F86"/>
    <w:rsid w:val="7026074C"/>
    <w:rsid w:val="70D171F6"/>
    <w:rsid w:val="711B0E43"/>
    <w:rsid w:val="71520337"/>
    <w:rsid w:val="716B31A7"/>
    <w:rsid w:val="71836742"/>
    <w:rsid w:val="71946BA2"/>
    <w:rsid w:val="71CB1E97"/>
    <w:rsid w:val="71CF1988"/>
    <w:rsid w:val="71D21478"/>
    <w:rsid w:val="71D501CA"/>
    <w:rsid w:val="71F20C91"/>
    <w:rsid w:val="725E2D0C"/>
    <w:rsid w:val="72606A84"/>
    <w:rsid w:val="72EC0317"/>
    <w:rsid w:val="73066C52"/>
    <w:rsid w:val="7366631C"/>
    <w:rsid w:val="73680487"/>
    <w:rsid w:val="73E55D16"/>
    <w:rsid w:val="741D2628"/>
    <w:rsid w:val="74AE7F7A"/>
    <w:rsid w:val="74C73FFF"/>
    <w:rsid w:val="74EC3B48"/>
    <w:rsid w:val="74F02341"/>
    <w:rsid w:val="74FC0CE6"/>
    <w:rsid w:val="75226272"/>
    <w:rsid w:val="756B253E"/>
    <w:rsid w:val="75DA6B4D"/>
    <w:rsid w:val="75EE3E12"/>
    <w:rsid w:val="760B6D06"/>
    <w:rsid w:val="76200A04"/>
    <w:rsid w:val="766F4367"/>
    <w:rsid w:val="76D55C89"/>
    <w:rsid w:val="77212C85"/>
    <w:rsid w:val="77437D69"/>
    <w:rsid w:val="7772528F"/>
    <w:rsid w:val="77976AA4"/>
    <w:rsid w:val="78197E01"/>
    <w:rsid w:val="787119EB"/>
    <w:rsid w:val="790939D1"/>
    <w:rsid w:val="79212F4D"/>
    <w:rsid w:val="797B41A3"/>
    <w:rsid w:val="79F3642F"/>
    <w:rsid w:val="7A3628C3"/>
    <w:rsid w:val="7A3B7B4D"/>
    <w:rsid w:val="7A6A2142"/>
    <w:rsid w:val="7A797B7C"/>
    <w:rsid w:val="7AC758F2"/>
    <w:rsid w:val="7B065E22"/>
    <w:rsid w:val="7B4926EC"/>
    <w:rsid w:val="7B515B18"/>
    <w:rsid w:val="7B542134"/>
    <w:rsid w:val="7BE14743"/>
    <w:rsid w:val="7C860E47"/>
    <w:rsid w:val="7C9537CE"/>
    <w:rsid w:val="7CA814AE"/>
    <w:rsid w:val="7D034BDB"/>
    <w:rsid w:val="7D8464B4"/>
    <w:rsid w:val="7DFF3B4A"/>
    <w:rsid w:val="7F0C5FC9"/>
    <w:rsid w:val="7FE231CE"/>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6">
    <w:name w:val="annotation text"/>
    <w:basedOn w:val="1"/>
    <w:unhideWhenUsed/>
    <w:qFormat/>
    <w:uiPriority w:val="99"/>
    <w:pPr>
      <w:jc w:val="left"/>
    </w:pPr>
  </w:style>
  <w:style w:type="paragraph" w:styleId="7">
    <w:name w:val="Body Text"/>
    <w:basedOn w:val="1"/>
    <w:unhideWhenUsed/>
    <w:qFormat/>
    <w:uiPriority w:val="99"/>
    <w:rPr>
      <w:b/>
      <w:sz w:val="28"/>
      <w:szCs w:val="20"/>
    </w:rPr>
  </w:style>
  <w:style w:type="paragraph" w:styleId="8">
    <w:name w:val="Body Text Indent"/>
    <w:basedOn w:val="1"/>
    <w:qFormat/>
    <w:uiPriority w:val="0"/>
    <w:pPr>
      <w:spacing w:line="480" w:lineRule="exact"/>
      <w:ind w:left="720" w:hanging="720" w:hangingChars="300"/>
    </w:pPr>
    <w:rPr>
      <w:sz w:val="24"/>
    </w:rPr>
  </w:style>
  <w:style w:type="paragraph" w:styleId="9">
    <w:name w:val="Plain Text"/>
    <w:basedOn w:val="1"/>
    <w:unhideWhenUsed/>
    <w:qFormat/>
    <w:uiPriority w:val="99"/>
    <w:rPr>
      <w:rFonts w:ascii="宋体" w:hAnsi="Courier New"/>
      <w:szCs w:val="20"/>
    </w:rPr>
  </w:style>
  <w:style w:type="paragraph" w:styleId="10">
    <w:name w:val="Balloon Text"/>
    <w:basedOn w:val="1"/>
    <w:link w:val="32"/>
    <w:unhideWhenUsed/>
    <w:qFormat/>
    <w:uiPriority w:val="99"/>
    <w:rPr>
      <w:sz w:val="18"/>
      <w:szCs w:val="18"/>
    </w:rPr>
  </w:style>
  <w:style w:type="paragraph" w:styleId="11">
    <w:name w:val="footer"/>
    <w:basedOn w:val="1"/>
    <w:link w:val="29"/>
    <w:unhideWhenUsed/>
    <w:qFormat/>
    <w:uiPriority w:val="99"/>
    <w:pPr>
      <w:tabs>
        <w:tab w:val="center" w:pos="4153"/>
        <w:tab w:val="right" w:pos="8306"/>
      </w:tabs>
      <w:snapToGrid w:val="0"/>
      <w:jc w:val="left"/>
    </w:pPr>
    <w:rPr>
      <w:sz w:val="18"/>
      <w:szCs w:val="18"/>
    </w:rPr>
  </w:style>
  <w:style w:type="paragraph" w:styleId="12">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0"/>
    <w:pPr>
      <w:ind w:left="200" w:hanging="200" w:hangingChars="200"/>
      <w:contextualSpacing/>
    </w:pPr>
  </w:style>
  <w:style w:type="paragraph" w:styleId="14">
    <w:name w:val="HTML Preformatted"/>
    <w:basedOn w:val="1"/>
    <w:link w:val="2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Title"/>
    <w:basedOn w:val="3"/>
    <w:next w:val="1"/>
    <w:link w:val="25"/>
    <w:qFormat/>
    <w:uiPriority w:val="0"/>
    <w:pPr>
      <w:spacing w:before="240" w:after="60" w:line="360" w:lineRule="auto"/>
      <w:jc w:val="center"/>
    </w:pPr>
    <w:rPr>
      <w:rFonts w:ascii="Cambria" w:hAnsi="Cambria" w:eastAsia="仿宋_GB2312"/>
      <w:bCs w:val="0"/>
      <w:szCs w:val="32"/>
    </w:rPr>
  </w:style>
  <w:style w:type="paragraph" w:styleId="17">
    <w:name w:val="Body Text First Indent"/>
    <w:basedOn w:val="1"/>
    <w:unhideWhenUsed/>
    <w:qFormat/>
    <w:uiPriority w:val="99"/>
    <w:pPr>
      <w:ind w:firstLine="420" w:firstLineChars="100"/>
    </w:pPr>
    <w:rPr>
      <w:rFonts w:ascii="Times New Roman" w:hAnsi="Times New Roman"/>
    </w:rPr>
  </w:style>
  <w:style w:type="paragraph" w:styleId="18">
    <w:name w:val="Body Text First Indent 2"/>
    <w:basedOn w:val="8"/>
    <w:qFormat/>
    <w:uiPriority w:val="0"/>
    <w:pPr>
      <w:spacing w:after="120" w:line="240" w:lineRule="auto"/>
      <w:ind w:left="420" w:leftChars="200" w:firstLine="420" w:firstLineChars="200"/>
    </w:pPr>
    <w:rPr>
      <w:kern w:val="0"/>
      <w:sz w:val="28"/>
      <w:szCs w:val="20"/>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bCs/>
    </w:rPr>
  </w:style>
  <w:style w:type="character" w:styleId="23">
    <w:name w:val="page number"/>
    <w:basedOn w:val="21"/>
    <w:unhideWhenUsed/>
    <w:qFormat/>
    <w:uiPriority w:val="99"/>
  </w:style>
  <w:style w:type="character" w:styleId="24">
    <w:name w:val="annotation reference"/>
    <w:basedOn w:val="21"/>
    <w:unhideWhenUsed/>
    <w:qFormat/>
    <w:uiPriority w:val="99"/>
    <w:rPr>
      <w:sz w:val="21"/>
      <w:szCs w:val="21"/>
    </w:rPr>
  </w:style>
  <w:style w:type="character" w:customStyle="1" w:styleId="25">
    <w:name w:val="标题 字符"/>
    <w:basedOn w:val="21"/>
    <w:link w:val="16"/>
    <w:qFormat/>
    <w:uiPriority w:val="0"/>
    <w:rPr>
      <w:rFonts w:ascii="Cambria" w:hAnsi="Cambria" w:eastAsia="仿宋_GB2312" w:cs="Times New Roman"/>
      <w:b/>
      <w:kern w:val="44"/>
      <w:sz w:val="44"/>
      <w:szCs w:val="32"/>
    </w:rPr>
  </w:style>
  <w:style w:type="character" w:customStyle="1" w:styleId="26">
    <w:name w:val="HTML 预设格式 字符"/>
    <w:basedOn w:val="21"/>
    <w:link w:val="14"/>
    <w:qFormat/>
    <w:uiPriority w:val="0"/>
    <w:rPr>
      <w:rFonts w:ascii="宋体" w:hAnsi="宋体" w:eastAsia="宋体" w:cs="宋体"/>
      <w:kern w:val="0"/>
      <w:sz w:val="24"/>
      <w:szCs w:val="24"/>
    </w:rPr>
  </w:style>
  <w:style w:type="character" w:customStyle="1" w:styleId="27">
    <w:name w:val="标题 1 字符"/>
    <w:basedOn w:val="21"/>
    <w:link w:val="3"/>
    <w:qFormat/>
    <w:uiPriority w:val="9"/>
    <w:rPr>
      <w:rFonts w:ascii="Times New Roman" w:hAnsi="Times New Roman" w:eastAsia="宋体" w:cs="Times New Roman"/>
      <w:b/>
      <w:bCs/>
      <w:kern w:val="44"/>
      <w:sz w:val="44"/>
      <w:szCs w:val="44"/>
    </w:rPr>
  </w:style>
  <w:style w:type="character" w:customStyle="1" w:styleId="28">
    <w:name w:val="页眉 字符"/>
    <w:basedOn w:val="21"/>
    <w:link w:val="12"/>
    <w:semiHidden/>
    <w:qFormat/>
    <w:uiPriority w:val="99"/>
    <w:rPr>
      <w:rFonts w:ascii="Times New Roman" w:hAnsi="Times New Roman" w:eastAsia="宋体" w:cs="Times New Roman"/>
      <w:sz w:val="18"/>
      <w:szCs w:val="18"/>
    </w:rPr>
  </w:style>
  <w:style w:type="character" w:customStyle="1" w:styleId="29">
    <w:name w:val="页脚 字符"/>
    <w:basedOn w:val="21"/>
    <w:link w:val="11"/>
    <w:qFormat/>
    <w:uiPriority w:val="99"/>
    <w:rPr>
      <w:rFonts w:ascii="Times New Roman" w:hAnsi="Times New Roman" w:eastAsia="宋体" w:cs="Times New Roman"/>
      <w:sz w:val="18"/>
      <w:szCs w:val="18"/>
    </w:rPr>
  </w:style>
  <w:style w:type="paragraph" w:customStyle="1" w:styleId="30">
    <w:name w:val="标书_正文"/>
    <w:basedOn w:val="1"/>
    <w:qFormat/>
    <w:uiPriority w:val="0"/>
    <w:pPr>
      <w:widowControl/>
      <w:spacing w:beforeLines="10" w:line="360" w:lineRule="exact"/>
      <w:ind w:firstLine="437"/>
      <w:jc w:val="left"/>
    </w:pPr>
    <w:rPr>
      <w:rFonts w:ascii="宋体" w:hAnsi="宋体"/>
      <w:kern w:val="0"/>
      <w:sz w:val="28"/>
      <w:szCs w:val="28"/>
      <w:lang w:eastAsia="en-US"/>
    </w:rPr>
  </w:style>
  <w:style w:type="paragraph" w:customStyle="1" w:styleId="31">
    <w:name w:val="普通 (Web)"/>
    <w:basedOn w:val="1"/>
    <w:qFormat/>
    <w:uiPriority w:val="0"/>
    <w:pPr>
      <w:widowControl/>
      <w:spacing w:before="100" w:beforeAutospacing="1" w:after="100" w:afterAutospacing="1"/>
      <w:jc w:val="left"/>
    </w:pPr>
    <w:rPr>
      <w:rFonts w:ascii="宋体" w:hAnsi="宋体"/>
      <w:kern w:val="0"/>
      <w:sz w:val="24"/>
    </w:rPr>
  </w:style>
  <w:style w:type="character" w:customStyle="1" w:styleId="32">
    <w:name w:val="批注框文本 字符"/>
    <w:basedOn w:val="21"/>
    <w:link w:val="10"/>
    <w:semiHidden/>
    <w:qFormat/>
    <w:uiPriority w:val="99"/>
    <w:rPr>
      <w:kern w:val="2"/>
      <w:sz w:val="18"/>
      <w:szCs w:val="18"/>
    </w:rPr>
  </w:style>
  <w:style w:type="paragraph" w:customStyle="1" w:styleId="33">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34">
    <w:name w:val="List Paragraph"/>
    <w:basedOn w:val="1"/>
    <w:qFormat/>
    <w:uiPriority w:val="99"/>
    <w:pPr>
      <w:ind w:firstLine="420" w:firstLineChars="200"/>
    </w:pPr>
  </w:style>
  <w:style w:type="table" w:customStyle="1" w:styleId="35">
    <w:name w:val="网格型1"/>
    <w:basedOn w:val="1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
    <w:name w:val="font61"/>
    <w:qFormat/>
    <w:uiPriority w:val="0"/>
    <w:rPr>
      <w:rFonts w:hint="eastAsia" w:ascii="宋体" w:hAnsi="宋体" w:eastAsia="宋体" w:cs="宋体"/>
      <w:b/>
      <w:color w:val="000000"/>
      <w:sz w:val="20"/>
      <w:szCs w:val="20"/>
      <w:u w:val="none"/>
    </w:rPr>
  </w:style>
  <w:style w:type="paragraph" w:customStyle="1" w:styleId="37">
    <w:name w:val="正文 A"/>
    <w:qFormat/>
    <w:uiPriority w:val="0"/>
    <w:pPr>
      <w:widowControl w:val="0"/>
      <w:jc w:val="both"/>
    </w:pPr>
    <w:rPr>
      <w:rFonts w:ascii="Calibri" w:hAnsi="Calibri" w:eastAsia="Times New Roman" w:cs="Times New Roman"/>
      <w:color w:val="000000"/>
      <w:kern w:val="2"/>
      <w:sz w:val="21"/>
      <w:szCs w:val="21"/>
      <w:u w:color="000000"/>
      <w:lang w:val="en-US" w:eastAsia="zh-CN" w:bidi="ar-SA"/>
    </w:rPr>
  </w:style>
  <w:style w:type="character" w:customStyle="1" w:styleId="38">
    <w:name w:val="font01"/>
    <w:basedOn w:val="21"/>
    <w:qFormat/>
    <w:uiPriority w:val="0"/>
    <w:rPr>
      <w:rFonts w:hint="eastAsia" w:ascii="宋体" w:hAnsi="宋体" w:eastAsia="宋体" w:cs="宋体"/>
      <w:color w:val="000000"/>
      <w:sz w:val="22"/>
      <w:szCs w:val="22"/>
      <w:u w:val="none"/>
    </w:rPr>
  </w:style>
  <w:style w:type="paragraph" w:customStyle="1" w:styleId="39">
    <w:name w:val="Body text|1"/>
    <w:basedOn w:val="1"/>
    <w:qFormat/>
    <w:uiPriority w:val="0"/>
    <w:pPr>
      <w:spacing w:line="420" w:lineRule="auto"/>
      <w:ind w:firstLine="400"/>
      <w:jc w:val="left"/>
    </w:pPr>
    <w:rPr>
      <w:rFonts w:ascii="宋体" w:hAnsi="宋体" w:cs="宋体"/>
      <w:kern w:val="0"/>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2560</Words>
  <Characters>2901</Characters>
  <Lines>19</Lines>
  <Paragraphs>5</Paragraphs>
  <TotalTime>0</TotalTime>
  <ScaleCrop>false</ScaleCrop>
  <LinksUpToDate>false</LinksUpToDate>
  <CharactersWithSpaces>3069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2018-04-08T07:24:00Z</dcterms:created>
  <dc:creator>王璐</dc:creator>
  <cp:lastModifiedBy>洛洛的理想乡</cp:lastModifiedBy>
  <cp:lastPrinted>2024-01-12T01:23:00Z</cp:lastPrinted>
  <dcterms:modified xsi:type="dcterms:W3CDTF">2026-01-15T09:14:50Z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55F1349AE7134033AAF923491049188F_13</vt:lpwstr>
  </property>
  <property fmtid="{D5CDD505-2E9C-101B-9397-08002B2CF9AE}" pid="4" name="KSOTemplateDocerSaveRecord">
    <vt:lpwstr>eyJoZGlkIjoiODExODNjYTYyZTk0NDk5ZTY1NTE1OWQxM2JiMDk4ZjYiLCJ1c2VySWQiOiIxMTY3MTU3NTQ3In0=</vt:lpwstr>
  </property>
</Properties>
</file>